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exact"/>
        <w:ind w:firstLine="560"/>
        <w:rPr>
          <w:color w:val="FF0000"/>
        </w:rPr>
      </w:pPr>
    </w:p>
    <w:p>
      <w:pPr>
        <w:spacing w:line="240" w:lineRule="exact"/>
        <w:ind w:firstLine="560"/>
        <w:rPr>
          <w:color w:val="FF0000"/>
        </w:rPr>
      </w:pPr>
    </w:p>
    <w:p>
      <w:pPr>
        <w:spacing w:line="240" w:lineRule="exact"/>
        <w:ind w:firstLine="560"/>
        <w:rPr>
          <w:color w:val="FF0000"/>
        </w:rPr>
      </w:pPr>
    </w:p>
    <w:p>
      <w:pPr>
        <w:ind w:firstLine="0" w:firstLineChars="0"/>
        <w:jc w:val="center"/>
        <w:rPr>
          <w:rFonts w:ascii="方正大标宋_GBK" w:eastAsia="方正大标宋_GBK"/>
          <w:w w:val="85"/>
          <w:sz w:val="44"/>
          <w:szCs w:val="44"/>
        </w:rPr>
      </w:pPr>
      <w:r>
        <w:rPr>
          <w:rFonts w:hint="eastAsia" w:ascii="方正大标宋_GBK" w:eastAsia="方正大标宋_GBK"/>
          <w:w w:val="85"/>
          <w:sz w:val="44"/>
          <w:szCs w:val="44"/>
        </w:rPr>
        <w:t>2022年广灵县国民经济和社会发展</w:t>
      </w:r>
    </w:p>
    <w:p>
      <w:pPr>
        <w:ind w:firstLine="0" w:firstLineChars="0"/>
        <w:jc w:val="center"/>
        <w:rPr>
          <w:rFonts w:ascii="方正大标宋_GBK" w:eastAsia="方正大标宋_GBK"/>
          <w:sz w:val="84"/>
          <w:szCs w:val="84"/>
        </w:rPr>
      </w:pPr>
      <w:r>
        <w:rPr>
          <w:rFonts w:hint="eastAsia" w:ascii="方正大标宋_GBK" w:eastAsia="方正大标宋_GBK"/>
          <w:sz w:val="84"/>
          <w:szCs w:val="84"/>
        </w:rPr>
        <w:t>统计公报</w:t>
      </w:r>
    </w:p>
    <w:p>
      <w:pPr>
        <w:ind w:firstLine="560"/>
      </w:pPr>
    </w:p>
    <w:p>
      <w:pPr>
        <w:ind w:firstLine="560"/>
      </w:pPr>
    </w:p>
    <w:p>
      <w:pPr>
        <w:ind w:firstLine="0" w:firstLineChars="0"/>
        <w:jc w:val="center"/>
      </w:pPr>
      <w:r>
        <w:drawing>
          <wp:inline distT="0" distB="0" distL="0" distR="0">
            <wp:extent cx="1807845" cy="1702435"/>
            <wp:effectExtent l="0" t="0" r="0" b="0"/>
            <wp:docPr id="1026" name="图片 1"/>
            <wp:cNvGraphicFramePr/>
            <a:graphic xmlns:a="http://schemas.openxmlformats.org/drawingml/2006/main">
              <a:graphicData uri="http://schemas.openxmlformats.org/drawingml/2006/picture">
                <pic:pic xmlns:pic="http://schemas.openxmlformats.org/drawingml/2006/picture">
                  <pic:nvPicPr>
                    <pic:cNvPr id="1026" name="图片 1"/>
                    <pic:cNvPicPr/>
                  </pic:nvPicPr>
                  <pic:blipFill>
                    <a:blip r:embed="rId20" cstate="print"/>
                    <a:srcRect/>
                    <a:stretch>
                      <a:fillRect/>
                    </a:stretch>
                  </pic:blipFill>
                  <pic:spPr>
                    <a:xfrm>
                      <a:off x="0" y="0"/>
                      <a:ext cx="1807845" cy="1702435"/>
                    </a:xfrm>
                    <a:prstGeom prst="rect">
                      <a:avLst/>
                    </a:prstGeom>
                    <a:ln>
                      <a:noFill/>
                    </a:ln>
                  </pic:spPr>
                </pic:pic>
              </a:graphicData>
            </a:graphic>
          </wp:inline>
        </w:drawing>
      </w:r>
    </w:p>
    <w:p>
      <w:pPr>
        <w:ind w:firstLine="560"/>
      </w:pPr>
    </w:p>
    <w:p>
      <w:pPr>
        <w:ind w:firstLine="560"/>
      </w:pPr>
    </w:p>
    <w:p>
      <w:pPr>
        <w:spacing w:line="400" w:lineRule="exact"/>
        <w:ind w:firstLine="0" w:firstLineChars="0"/>
        <w:jc w:val="center"/>
        <w:rPr>
          <w:rFonts w:ascii="黑体" w:hAnsi="黑体" w:eastAsia="黑体" w:cs="黑体"/>
        </w:rPr>
      </w:pPr>
      <w:r>
        <w:rPr>
          <w:rFonts w:hint="eastAsia" w:ascii="黑体" w:hAnsi="黑体" w:eastAsia="黑体" w:cs="黑体"/>
        </w:rPr>
        <w:t>广灵县统计局</w:t>
      </w:r>
    </w:p>
    <w:p>
      <w:pPr>
        <w:spacing w:line="400" w:lineRule="exact"/>
        <w:ind w:firstLine="0" w:firstLineChars="0"/>
        <w:jc w:val="center"/>
        <w:rPr>
          <w:rFonts w:ascii="黑体" w:hAnsi="黑体" w:eastAsia="黑体" w:cs="黑体"/>
        </w:rPr>
      </w:pPr>
      <w:r>
        <w:rPr>
          <w:rFonts w:hint="eastAsia" w:ascii="黑体" w:hAnsi="黑体" w:eastAsia="黑体" w:cs="黑体"/>
        </w:rPr>
        <w:t>2023年2月</w:t>
      </w:r>
    </w:p>
    <w:p>
      <w:pPr>
        <w:ind w:firstLine="560"/>
        <w:rPr>
          <w:color w:val="FF0000"/>
        </w:rPr>
      </w:pPr>
    </w:p>
    <w:p>
      <w:pPr>
        <w:ind w:firstLine="560"/>
        <w:rPr>
          <w:color w:val="FF0000"/>
        </w:rPr>
      </w:pPr>
    </w:p>
    <w:p>
      <w:pPr>
        <w:ind w:firstLine="560"/>
        <w:rPr>
          <w:color w:val="FF0000"/>
        </w:rPr>
        <w:sectPr>
          <w:headerReference r:id="rId7" w:type="first"/>
          <w:footerReference r:id="rId10" w:type="first"/>
          <w:headerReference r:id="rId5" w:type="default"/>
          <w:footerReference r:id="rId8" w:type="default"/>
          <w:headerReference r:id="rId6" w:type="even"/>
          <w:footerReference r:id="rId9" w:type="even"/>
          <w:pgSz w:w="8392" w:h="11907"/>
          <w:pgMar w:top="1304" w:right="1134" w:bottom="1134" w:left="1134" w:header="851" w:footer="851" w:gutter="0"/>
          <w:cols w:space="720" w:num="1"/>
          <w:docGrid w:type="lines" w:linePitch="312" w:charSpace="0"/>
        </w:sectPr>
      </w:pPr>
    </w:p>
    <w:p>
      <w:pPr>
        <w:spacing w:line="240" w:lineRule="exact"/>
        <w:ind w:firstLine="560"/>
        <w:rPr>
          <w:color w:val="FF0000"/>
        </w:rPr>
      </w:pPr>
    </w:p>
    <w:p>
      <w:pPr>
        <w:spacing w:line="240" w:lineRule="exact"/>
        <w:ind w:firstLine="560"/>
        <w:rPr>
          <w:color w:val="FF0000"/>
        </w:rPr>
      </w:pPr>
    </w:p>
    <w:p>
      <w:pPr>
        <w:pStyle w:val="8"/>
        <w:spacing w:line="400" w:lineRule="exact"/>
      </w:pPr>
      <w:r>
        <w:t>2</w:t>
      </w:r>
      <w:r>
        <w:rPr>
          <w:rFonts w:hint="eastAsia"/>
        </w:rPr>
        <w:t>022</w:t>
      </w:r>
      <w:r>
        <w:t>年</w:t>
      </w:r>
      <w:r>
        <w:rPr>
          <w:rFonts w:hint="eastAsia"/>
        </w:rPr>
        <w:t>广灵</w:t>
      </w:r>
      <w:r>
        <w:t>县国民经济和社会发展</w:t>
      </w:r>
    </w:p>
    <w:p>
      <w:pPr>
        <w:pStyle w:val="8"/>
        <w:spacing w:line="400" w:lineRule="exact"/>
      </w:pPr>
      <w:r>
        <w:t>统</w:t>
      </w:r>
      <w:r>
        <w:rPr>
          <w:rFonts w:hint="eastAsia"/>
        </w:rPr>
        <w:t xml:space="preserve"> 计 公 报</w:t>
      </w:r>
    </w:p>
    <w:p>
      <w:pPr>
        <w:pStyle w:val="20"/>
        <w:spacing w:line="500" w:lineRule="exact"/>
        <w:ind w:firstLine="560"/>
        <w:rPr>
          <w:color w:val="FF0000"/>
        </w:rPr>
      </w:pPr>
      <w:r>
        <w:rPr>
          <w:rFonts w:hint="eastAsia"/>
        </w:rPr>
        <w:t>2022年在县委县政府的坚强领导下，全县上下坚持以习近平新时代中国特色社会主义思想为指导，深入学习贯彻党的二十大精神，认真学习贯彻习近平总书记视察山西重要讲话重要指示精神，坚定贯彻落实“疫情要防住、经济要稳住、发展要安全”重要要求，坚持稳中求进工作总基调，高效统筹疫情防控和经济社会发展，狠抓发展第一要务，经济运行稳中有进；调整优化产业结构，转型发展态势强劲；深入推进改革创新，发展动力有效激发；优化区域规划布局，城乡发展协调推进；不断增进民生福祉，社会事业保障有力；持续创优营商环境，市场活力不断增强；着力防风险保安全，社会大局持续稳定。全县干部群众知重负重、克难奋进，尽心竭力、创新实干，跑出了经济加速度，积蓄了发展新动能，交出了靓丽的广灵答卷。现将全县一年来经济社会发展情况公布如下：</w:t>
      </w:r>
    </w:p>
    <w:p>
      <w:pPr>
        <w:pStyle w:val="2"/>
        <w:keepNext w:val="0"/>
        <w:keepLines w:val="0"/>
        <w:spacing w:line="580" w:lineRule="exact"/>
        <w:ind w:firstLine="640"/>
      </w:pPr>
      <w:r>
        <w:t>一、综合</w:t>
      </w:r>
    </w:p>
    <w:p>
      <w:pPr>
        <w:pStyle w:val="20"/>
        <w:ind w:firstLine="560"/>
      </w:pPr>
      <w:r>
        <w:t>初步核算，</w:t>
      </w:r>
      <w:r>
        <w:rPr>
          <w:rFonts w:hint="eastAsia"/>
        </w:rPr>
        <w:t>2022</w:t>
      </w:r>
      <w:r>
        <w:t>年全县地区生产总值</w:t>
      </w:r>
      <w:r>
        <w:rPr>
          <w:rFonts w:hint="eastAsia"/>
        </w:rPr>
        <w:t>完成603984</w:t>
      </w:r>
      <w:r>
        <w:t>万元，</w:t>
      </w:r>
      <w:r>
        <w:rPr>
          <w:rFonts w:hint="eastAsia"/>
        </w:rPr>
        <w:t>按不变价计算，</w:t>
      </w:r>
      <w:r>
        <w:t>比上年</w:t>
      </w:r>
      <w:r>
        <w:rPr>
          <w:rFonts w:hint="eastAsia"/>
        </w:rPr>
        <w:t>增长9.5</w:t>
      </w:r>
      <w:r>
        <w:t>%。其中：第一产业增加值</w:t>
      </w:r>
      <w:r>
        <w:rPr>
          <w:rFonts w:hint="eastAsia"/>
        </w:rPr>
        <w:t>107276</w:t>
      </w:r>
      <w:r>
        <w:t>万元，增长</w:t>
      </w:r>
      <w:r>
        <w:rPr>
          <w:rFonts w:hint="eastAsia"/>
        </w:rPr>
        <w:t>3.6</w:t>
      </w:r>
      <w:r>
        <w:t>%</w:t>
      </w:r>
      <w:r>
        <w:rPr>
          <w:rFonts w:hint="eastAsia"/>
        </w:rPr>
        <w:t>，占生产总值的比重17.76%；</w:t>
      </w:r>
      <w:r>
        <w:t>第二产业增加值</w:t>
      </w:r>
      <w:r>
        <w:rPr>
          <w:rFonts w:hint="eastAsia"/>
        </w:rPr>
        <w:t>227481</w:t>
      </w:r>
      <w:r>
        <w:t>万元，</w:t>
      </w:r>
      <w:r>
        <w:rPr>
          <w:rFonts w:hint="eastAsia"/>
        </w:rPr>
        <w:t>增长9.6</w:t>
      </w:r>
      <w:r>
        <w:t>%</w:t>
      </w:r>
      <w:r>
        <w:rPr>
          <w:rFonts w:hint="eastAsia"/>
        </w:rPr>
        <w:t>，占生产总值的比重为37.66%；</w:t>
      </w:r>
      <w:r>
        <w:t>第三产业增加值</w:t>
      </w:r>
      <w:r>
        <w:rPr>
          <w:rFonts w:hint="eastAsia"/>
        </w:rPr>
        <w:t xml:space="preserve"> 269227</w:t>
      </w:r>
      <w:r>
        <w:t>万元，</w:t>
      </w:r>
      <w:r>
        <w:rPr>
          <w:rFonts w:hint="eastAsia"/>
        </w:rPr>
        <w:t>增长12.1</w:t>
      </w:r>
      <w:r>
        <w:t>%</w:t>
      </w:r>
      <w:r>
        <w:rPr>
          <w:rFonts w:hint="eastAsia"/>
        </w:rPr>
        <w:t>，占生产总值的比重为 44.58%。</w:t>
      </w:r>
      <w:r>
        <w:t>人均地区生产总值为</w:t>
      </w:r>
      <w:r>
        <w:rPr>
          <w:rFonts w:hint="eastAsia"/>
        </w:rPr>
        <w:t>33427</w:t>
      </w:r>
      <w:r>
        <w:t>元</w:t>
      </w:r>
      <w:r>
        <w:rPr>
          <w:rFonts w:hint="eastAsia"/>
        </w:rPr>
        <w:t>(按户籍人口计算）</w:t>
      </w:r>
      <w:r>
        <w:t>，</w:t>
      </w:r>
      <w:r>
        <w:rPr>
          <w:rFonts w:hint="eastAsia"/>
        </w:rPr>
        <w:t xml:space="preserve">增长15.05 </w:t>
      </w:r>
      <w:r>
        <w:t>%。</w:t>
      </w:r>
      <w:r>
        <w:rPr>
          <w:rFonts w:hint="eastAsia"/>
        </w:rPr>
        <w:t>第一、二、三产业对生产总值的贡献率分别为8.44%、29.75%和61.81%，第一、二、三产业分别拉动经济增长0.8、2.83、5.87个百分点。</w:t>
      </w:r>
    </w:p>
    <w:p>
      <w:pPr>
        <w:pStyle w:val="20"/>
        <w:ind w:firstLine="560"/>
        <w:rPr>
          <w:color w:val="FF0000"/>
        </w:rPr>
      </w:pPr>
      <w:r>
        <w:rPr>
          <w:rFonts w:hint="eastAsia"/>
          <w:color w:val="000000" w:themeColor="text1"/>
          <w14:textFill>
            <w14:solidFill>
              <w14:schemeClr w14:val="tx1"/>
            </w14:solidFill>
          </w14:textFill>
        </w:rPr>
        <w:t>初步统计，按2022年反馈数据，2021年全县城镇非私营单位就业人员期末人数7789人，同比增长0.89%。</w:t>
      </w:r>
      <w:r>
        <w:rPr>
          <w:rFonts w:hint="eastAsia"/>
        </w:rPr>
        <w:t>2021年山西省人口变动情况抽样调查反馈，全县年末常住总人口153597人，其中城镇人口56105人，占36.53%，农村人口97492人，占63.47%。城镇化率36.53%。</w:t>
      </w:r>
    </w:p>
    <w:p>
      <w:pPr>
        <w:spacing w:before="312" w:beforeLines="100" w:after="312" w:afterLines="100"/>
        <w:ind w:firstLine="0" w:firstLineChars="0"/>
        <w:jc w:val="center"/>
        <w:rPr>
          <w:sz w:val="21"/>
          <w:szCs w:val="21"/>
        </w:rPr>
      </w:pPr>
      <w:r>
        <w:rPr>
          <w:color w:val="FF0000"/>
        </w:rPr>
        <w:drawing>
          <wp:inline distT="0" distB="0" distL="114300" distR="114300">
            <wp:extent cx="3993515" cy="3562350"/>
            <wp:effectExtent l="0" t="0" r="0" b="0"/>
            <wp:docPr id="1028"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r>
        <w:rPr>
          <w:rFonts w:hint="eastAsia" w:ascii="黑体" w:hAnsi="黑体" w:eastAsia="黑体"/>
          <w:sz w:val="21"/>
          <w:szCs w:val="21"/>
        </w:rPr>
        <w:t xml:space="preserve">（图1）  </w:t>
      </w:r>
      <w:r>
        <w:rPr>
          <w:rFonts w:ascii="黑体" w:hAnsi="黑体" w:eastAsia="黑体"/>
          <w:sz w:val="21"/>
          <w:szCs w:val="21"/>
        </w:rPr>
        <w:t>20</w:t>
      </w:r>
      <w:r>
        <w:rPr>
          <w:rFonts w:hint="eastAsia" w:ascii="黑体" w:hAnsi="黑体" w:eastAsia="黑体"/>
          <w:sz w:val="21"/>
          <w:szCs w:val="21"/>
        </w:rPr>
        <w:t>17－2022年全县地区生产总值及其增长速度</w:t>
      </w:r>
    </w:p>
    <w:p>
      <w:pPr>
        <w:pStyle w:val="2"/>
        <w:keepNext w:val="0"/>
        <w:keepLines w:val="0"/>
        <w:spacing w:line="560" w:lineRule="exact"/>
        <w:ind w:firstLine="640"/>
      </w:pPr>
      <w:r>
        <w:t>二、</w:t>
      </w:r>
      <w:r>
        <w:rPr>
          <w:rFonts w:hint="eastAsia"/>
        </w:rPr>
        <w:t>农业</w:t>
      </w:r>
    </w:p>
    <w:p>
      <w:pPr>
        <w:pStyle w:val="20"/>
        <w:ind w:firstLine="560"/>
      </w:pPr>
      <w:r>
        <w:rPr>
          <w:rFonts w:hint="eastAsia"/>
        </w:rPr>
        <w:t>2022</w:t>
      </w:r>
      <w:r>
        <w:t>年，全县农</w:t>
      </w:r>
      <w:r>
        <w:rPr>
          <w:rFonts w:hint="eastAsia"/>
        </w:rPr>
        <w:t>业</w:t>
      </w:r>
      <w:r>
        <w:t>生产</w:t>
      </w:r>
      <w:r>
        <w:rPr>
          <w:rFonts w:hint="eastAsia"/>
        </w:rPr>
        <w:t>保持良好的发展态势，粮食总产稳步增长。全县粮食总产量187888.24吨，增产1.1%；豆类总产量3070.33吨，增产9.8%；油料总产量3480.6吨，增产21%；</w:t>
      </w:r>
      <w:r>
        <w:rPr>
          <w:rFonts w:hint="eastAsia"/>
          <w:lang w:val="en-US" w:eastAsia="zh-CN"/>
        </w:rPr>
        <w:t>蔬</w:t>
      </w:r>
      <w:r>
        <w:rPr>
          <w:rFonts w:hint="eastAsia"/>
        </w:rPr>
        <w:t>菜总产量 73626.5吨，增产4%。</w:t>
      </w:r>
    </w:p>
    <w:p>
      <w:pPr>
        <w:ind w:firstLine="0" w:firstLineChars="0"/>
        <w:jc w:val="center"/>
        <w:rPr>
          <w:rFonts w:ascii="黑体" w:hAnsi="黑体" w:eastAsia="黑体"/>
        </w:rPr>
      </w:pPr>
      <w:r>
        <w:rPr>
          <w:rFonts w:hint="eastAsia" w:ascii="黑体" w:hAnsi="黑体" w:eastAsia="黑体"/>
        </w:rPr>
        <w:t>(</w:t>
      </w:r>
      <w:r>
        <w:rPr>
          <w:rFonts w:ascii="黑体" w:hAnsi="黑体" w:eastAsia="黑体"/>
        </w:rPr>
        <w:t>表一</w:t>
      </w:r>
      <w:r>
        <w:rPr>
          <w:rFonts w:hint="eastAsia" w:ascii="黑体" w:hAnsi="黑体" w:eastAsia="黑体"/>
        </w:rPr>
        <w:t>)</w:t>
      </w:r>
      <w:r>
        <w:rPr>
          <w:rFonts w:ascii="黑体" w:hAnsi="黑体" w:eastAsia="黑体"/>
        </w:rPr>
        <w:t xml:space="preserve">  20</w:t>
      </w:r>
      <w:r>
        <w:rPr>
          <w:rFonts w:hint="eastAsia" w:ascii="黑体" w:hAnsi="黑体" w:eastAsia="黑体"/>
        </w:rPr>
        <w:t>22</w:t>
      </w:r>
      <w:r>
        <w:rPr>
          <w:rFonts w:ascii="黑体" w:hAnsi="黑体" w:eastAsia="黑体"/>
        </w:rPr>
        <w:t>年主要农产品产量</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2083"/>
        <w:gridCol w:w="2083"/>
        <w:gridCol w:w="208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74"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jc w:val="center"/>
              <w:rPr>
                <w:sz w:val="24"/>
              </w:rPr>
            </w:pP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jc w:val="center"/>
              <w:rPr>
                <w:sz w:val="24"/>
              </w:rPr>
            </w:pPr>
            <w:r>
              <w:rPr>
                <w:rFonts w:hint="eastAsia"/>
                <w:sz w:val="24"/>
              </w:rPr>
              <w:t>总产量（吨）</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jc w:val="center"/>
              <w:rPr>
                <w:sz w:val="24"/>
              </w:rPr>
            </w:pPr>
            <w:r>
              <w:rPr>
                <w:rFonts w:hint="eastAsia"/>
                <w:sz w:val="24"/>
              </w:rPr>
              <w:t>单产（公斤∕亩）</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jc w:val="center"/>
              <w:rPr>
                <w:sz w:val="24"/>
              </w:rPr>
            </w:pPr>
            <w:r>
              <w:rPr>
                <w:sz w:val="24"/>
              </w:rPr>
              <w:t>一、粮食</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jc w:val="center"/>
              <w:rPr>
                <w:sz w:val="24"/>
              </w:rPr>
            </w:pPr>
            <w:r>
              <w:rPr>
                <w:rFonts w:hint="eastAsia"/>
                <w:sz w:val="24"/>
              </w:rPr>
              <w:t>187888.24</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jc w:val="center"/>
              <w:rPr>
                <w:sz w:val="24"/>
              </w:rPr>
            </w:pPr>
            <w:r>
              <w:rPr>
                <w:rFonts w:hint="eastAsia"/>
                <w:sz w:val="24"/>
              </w:rPr>
              <w:t>418.81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70"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jc w:val="center"/>
              <w:rPr>
                <w:sz w:val="24"/>
              </w:rPr>
            </w:pPr>
            <w:r>
              <w:rPr>
                <w:sz w:val="24"/>
              </w:rPr>
              <w:t>其中</w:t>
            </w:r>
            <w:r>
              <w:rPr>
                <w:rFonts w:hint="eastAsia"/>
                <w:sz w:val="24"/>
              </w:rPr>
              <w:t>：</w:t>
            </w:r>
            <w:r>
              <w:rPr>
                <w:sz w:val="24"/>
              </w:rPr>
              <w:t>玉米</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jc w:val="center"/>
              <w:rPr>
                <w:sz w:val="24"/>
              </w:rPr>
            </w:pPr>
            <w:r>
              <w:rPr>
                <w:rFonts w:hint="eastAsia"/>
                <w:sz w:val="24"/>
              </w:rPr>
              <w:t>166129.05</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jc w:val="center"/>
              <w:rPr>
                <w:sz w:val="24"/>
              </w:rPr>
            </w:pPr>
            <w:r>
              <w:rPr>
                <w:rFonts w:hint="eastAsia"/>
                <w:sz w:val="24"/>
              </w:rPr>
              <w:t>571.57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jc w:val="center"/>
              <w:rPr>
                <w:sz w:val="24"/>
              </w:rPr>
            </w:pPr>
            <w:r>
              <w:rPr>
                <w:rFonts w:hint="eastAsia"/>
                <w:sz w:val="24"/>
              </w:rPr>
              <w:t xml:space="preserve"> </w:t>
            </w:r>
            <w:r>
              <w:rPr>
                <w:sz w:val="24"/>
              </w:rPr>
              <w:t>谷子</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jc w:val="center"/>
              <w:rPr>
                <w:sz w:val="24"/>
              </w:rPr>
            </w:pPr>
            <w:r>
              <w:rPr>
                <w:rFonts w:hint="eastAsia"/>
                <w:sz w:val="24"/>
              </w:rPr>
              <w:t>8688.89</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jc w:val="center"/>
              <w:rPr>
                <w:sz w:val="24"/>
              </w:rPr>
            </w:pPr>
            <w:r>
              <w:rPr>
                <w:rFonts w:hint="eastAsia"/>
                <w:sz w:val="24"/>
              </w:rPr>
              <w:t>161.89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jc w:val="center"/>
              <w:rPr>
                <w:sz w:val="24"/>
              </w:rPr>
            </w:pPr>
            <w:r>
              <w:rPr>
                <w:rFonts w:hint="eastAsia"/>
                <w:sz w:val="24"/>
              </w:rPr>
              <w:t>秋杂谷物</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jc w:val="center"/>
              <w:rPr>
                <w:sz w:val="24"/>
              </w:rPr>
            </w:pPr>
            <w:r>
              <w:rPr>
                <w:rFonts w:hint="eastAsia"/>
                <w:sz w:val="24"/>
              </w:rPr>
              <w:t>13880.11</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jc w:val="center"/>
              <w:rPr>
                <w:sz w:val="24"/>
              </w:rPr>
            </w:pPr>
            <w:r>
              <w:rPr>
                <w:rFonts w:hint="eastAsia"/>
                <w:sz w:val="24"/>
              </w:rPr>
              <w:t>137.16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24"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jc w:val="center"/>
              <w:rPr>
                <w:sz w:val="24"/>
              </w:rPr>
            </w:pPr>
            <w:r>
              <w:rPr>
                <w:rFonts w:hint="eastAsia"/>
                <w:sz w:val="24"/>
              </w:rPr>
              <w:t>马铃薯（鲜薯）</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jc w:val="center"/>
              <w:rPr>
                <w:sz w:val="24"/>
              </w:rPr>
            </w:pPr>
            <w:r>
              <w:rPr>
                <w:rFonts w:hint="eastAsia"/>
                <w:sz w:val="24"/>
              </w:rPr>
              <w:t>24043.77</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jc w:val="center"/>
              <w:rPr>
                <w:sz w:val="24"/>
              </w:rPr>
            </w:pPr>
            <w:r>
              <w:rPr>
                <w:rFonts w:hint="eastAsia"/>
                <w:sz w:val="24"/>
              </w:rPr>
              <w:t>1062.20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12"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jc w:val="center"/>
              <w:rPr>
                <w:sz w:val="24"/>
              </w:rPr>
            </w:pPr>
            <w:r>
              <w:rPr>
                <w:rFonts w:hint="eastAsia"/>
                <w:sz w:val="24"/>
              </w:rPr>
              <w:t>二、豆类</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jc w:val="center"/>
              <w:rPr>
                <w:sz w:val="24"/>
              </w:rPr>
            </w:pPr>
            <w:r>
              <w:rPr>
                <w:rFonts w:hint="eastAsia"/>
                <w:sz w:val="24"/>
              </w:rPr>
              <w:t>3070.33</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jc w:val="center"/>
              <w:rPr>
                <w:sz w:val="24"/>
              </w:rPr>
            </w:pPr>
            <w:r>
              <w:rPr>
                <w:rFonts w:hint="eastAsia"/>
                <w:sz w:val="24"/>
              </w:rPr>
              <w:t>89.95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12"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jc w:val="center"/>
              <w:rPr>
                <w:sz w:val="24"/>
              </w:rPr>
            </w:pPr>
            <w:r>
              <w:rPr>
                <w:rFonts w:hint="eastAsia"/>
                <w:sz w:val="24"/>
              </w:rPr>
              <w:t>三、油料</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jc w:val="center"/>
              <w:rPr>
                <w:sz w:val="24"/>
              </w:rPr>
            </w:pPr>
            <w:r>
              <w:rPr>
                <w:rFonts w:hint="eastAsia"/>
                <w:sz w:val="24"/>
              </w:rPr>
              <w:t>3480.6</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jc w:val="center"/>
              <w:rPr>
                <w:sz w:val="24"/>
              </w:rPr>
            </w:pPr>
            <w:r>
              <w:rPr>
                <w:rFonts w:hint="eastAsia"/>
                <w:sz w:val="24"/>
              </w:rPr>
              <w:t>88.6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02"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jc w:val="center"/>
              <w:rPr>
                <w:sz w:val="24"/>
              </w:rPr>
            </w:pPr>
            <w:r>
              <w:rPr>
                <w:rFonts w:hint="eastAsia"/>
                <w:sz w:val="24"/>
              </w:rPr>
              <w:t>其中：</w:t>
            </w:r>
            <w:r>
              <w:rPr>
                <w:sz w:val="24"/>
              </w:rPr>
              <w:t xml:space="preserve"> </w:t>
            </w:r>
            <w:r>
              <w:rPr>
                <w:rFonts w:hint="eastAsia"/>
                <w:sz w:val="24"/>
              </w:rPr>
              <w:t>胡麻籽</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jc w:val="center"/>
              <w:rPr>
                <w:sz w:val="24"/>
              </w:rPr>
            </w:pPr>
            <w:r>
              <w:rPr>
                <w:rFonts w:hint="eastAsia"/>
                <w:sz w:val="24"/>
              </w:rPr>
              <w:t>1659.2</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jc w:val="center"/>
              <w:rPr>
                <w:sz w:val="24"/>
              </w:rPr>
            </w:pPr>
            <w:r>
              <w:rPr>
                <w:rFonts w:hint="eastAsia"/>
                <w:sz w:val="24"/>
              </w:rPr>
              <w:t>87.8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0" w:hRule="atLeast"/>
          <w:jc w:val="center"/>
        </w:trPr>
        <w:tc>
          <w:tcPr>
            <w:tcW w:w="2083" w:type="dxa"/>
            <w:tcBorders>
              <w:right w:val="single" w:color="auto" w:sz="8" w:space="0"/>
            </w:tcBorders>
            <w:tcMar>
              <w:top w:w="0" w:type="dxa"/>
              <w:left w:w="108" w:type="dxa"/>
              <w:bottom w:w="0" w:type="dxa"/>
              <w:right w:w="108" w:type="dxa"/>
            </w:tcMar>
            <w:vAlign w:val="center"/>
          </w:tcPr>
          <w:p>
            <w:pPr>
              <w:ind w:firstLine="0" w:firstLineChars="0"/>
              <w:jc w:val="center"/>
              <w:rPr>
                <w:sz w:val="24"/>
              </w:rPr>
            </w:pPr>
            <w:r>
              <w:rPr>
                <w:rFonts w:hint="eastAsia"/>
                <w:sz w:val="24"/>
              </w:rPr>
              <w:t>四、蔬菜</w:t>
            </w:r>
          </w:p>
        </w:tc>
        <w:tc>
          <w:tcPr>
            <w:tcW w:w="208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0" w:firstLineChars="0"/>
              <w:jc w:val="center"/>
              <w:rPr>
                <w:sz w:val="24"/>
              </w:rPr>
            </w:pPr>
            <w:r>
              <w:rPr>
                <w:rFonts w:hint="eastAsia"/>
                <w:sz w:val="24"/>
              </w:rPr>
              <w:t>73626.5</w:t>
            </w:r>
          </w:p>
        </w:tc>
        <w:tc>
          <w:tcPr>
            <w:tcW w:w="2083" w:type="dxa"/>
            <w:tcBorders>
              <w:top w:val="single" w:color="auto" w:sz="8" w:space="0"/>
              <w:left w:val="single" w:color="auto" w:sz="8" w:space="0"/>
              <w:bottom w:val="single" w:color="auto" w:sz="8" w:space="0"/>
              <w:right w:val="single" w:color="auto" w:sz="8" w:space="0"/>
            </w:tcBorders>
            <w:vAlign w:val="center"/>
          </w:tcPr>
          <w:p>
            <w:pPr>
              <w:ind w:firstLine="0" w:firstLineChars="0"/>
              <w:jc w:val="center"/>
              <w:rPr>
                <w:sz w:val="24"/>
              </w:rPr>
            </w:pPr>
            <w:r>
              <w:rPr>
                <w:rFonts w:hint="eastAsia"/>
                <w:sz w:val="24"/>
              </w:rPr>
              <w:t>1810</w:t>
            </w:r>
          </w:p>
        </w:tc>
      </w:tr>
    </w:tbl>
    <w:p>
      <w:pPr>
        <w:pStyle w:val="20"/>
        <w:ind w:firstLine="560"/>
      </w:pPr>
      <w:r>
        <w:t>林业</w:t>
      </w:r>
      <w:r>
        <w:rPr>
          <w:rFonts w:hint="eastAsia"/>
        </w:rPr>
        <w:t>建设扎实推进</w:t>
      </w:r>
      <w:r>
        <w:t>。20</w:t>
      </w:r>
      <w:r>
        <w:rPr>
          <w:rFonts w:hint="eastAsia"/>
        </w:rPr>
        <w:t>22</w:t>
      </w:r>
      <w:r>
        <w:t>年，全县</w:t>
      </w:r>
      <w:r>
        <w:rPr>
          <w:rFonts w:hint="eastAsia"/>
        </w:rPr>
        <w:t>持续</w:t>
      </w:r>
      <w:r>
        <w:t>以生态建设为重点，加大</w:t>
      </w:r>
      <w:r>
        <w:rPr>
          <w:rFonts w:hint="eastAsia"/>
        </w:rPr>
        <w:t>造林和</w:t>
      </w:r>
      <w:r>
        <w:t>林木管护力度</w:t>
      </w:r>
      <w:r>
        <w:rPr>
          <w:rFonts w:hint="eastAsia"/>
        </w:rPr>
        <w:t>，</w:t>
      </w:r>
      <w:r>
        <w:t>全</w:t>
      </w:r>
      <w:r>
        <w:rPr>
          <w:rFonts w:hint="eastAsia"/>
        </w:rPr>
        <w:t>年</w:t>
      </w:r>
      <w:r>
        <w:t>共完成造林面积</w:t>
      </w:r>
      <w:r>
        <w:rPr>
          <w:rFonts w:hint="eastAsia"/>
        </w:rPr>
        <w:t>2667</w:t>
      </w:r>
      <w:r>
        <w:t>公顷，其中：人工造林</w:t>
      </w:r>
      <w:r>
        <w:rPr>
          <w:rFonts w:hint="eastAsia"/>
        </w:rPr>
        <w:t>2667</w:t>
      </w:r>
      <w:r>
        <w:t>公顷</w:t>
      </w:r>
      <w:r>
        <w:rPr>
          <w:rFonts w:hint="eastAsia"/>
        </w:rPr>
        <w:t>。</w:t>
      </w:r>
    </w:p>
    <w:p>
      <w:pPr>
        <w:pStyle w:val="20"/>
        <w:ind w:firstLine="560"/>
      </w:pPr>
      <w:r>
        <w:rPr>
          <w:rFonts w:hint="eastAsia"/>
        </w:rPr>
        <w:t>畜</w:t>
      </w:r>
      <w:r>
        <w:t>牧业</w:t>
      </w:r>
      <w:r>
        <w:rPr>
          <w:rFonts w:hint="eastAsia"/>
        </w:rPr>
        <w:t>稳步发展。</w:t>
      </w:r>
      <w:r>
        <w:t>20</w:t>
      </w:r>
      <w:r>
        <w:rPr>
          <w:rFonts w:hint="eastAsia"/>
        </w:rPr>
        <w:t>22</w:t>
      </w:r>
      <w:r>
        <w:t>年，全县把养殖业作为农民增收的突破口，</w:t>
      </w:r>
      <w:r>
        <w:rPr>
          <w:rFonts w:hint="eastAsia"/>
        </w:rPr>
        <w:t>以做大做强为目标，继续</w:t>
      </w:r>
      <w:r>
        <w:t>加大产业化力度</w:t>
      </w:r>
      <w:r>
        <w:rPr>
          <w:rFonts w:hint="eastAsia"/>
        </w:rPr>
        <w:t>。</w:t>
      </w:r>
      <w:r>
        <w:t>全年肉类总产量</w:t>
      </w:r>
      <w:r>
        <w:rPr>
          <w:rFonts w:hint="eastAsia"/>
        </w:rPr>
        <w:t>9702.3</w:t>
      </w:r>
      <w:r>
        <w:t>吨，</w:t>
      </w:r>
      <w:r>
        <w:rPr>
          <w:rFonts w:hint="eastAsia"/>
        </w:rPr>
        <w:t>增长0.5%；</w:t>
      </w:r>
      <w:r>
        <w:t>奶类产量</w:t>
      </w:r>
      <w:r>
        <w:rPr>
          <w:rFonts w:hint="eastAsia"/>
        </w:rPr>
        <w:t>33150.2</w:t>
      </w:r>
      <w:r>
        <w:t>吨，</w:t>
      </w:r>
      <w:r>
        <w:rPr>
          <w:rFonts w:hint="eastAsia"/>
        </w:rPr>
        <w:t>增长12.27</w:t>
      </w:r>
      <w:r>
        <w:t>%</w:t>
      </w:r>
      <w:r>
        <w:rPr>
          <w:rFonts w:hint="eastAsia"/>
        </w:rPr>
        <w:t>；禽蛋</w:t>
      </w:r>
      <w:r>
        <w:t>产量</w:t>
      </w:r>
      <w:r>
        <w:rPr>
          <w:rFonts w:hint="eastAsia"/>
        </w:rPr>
        <w:t>5009.3</w:t>
      </w:r>
      <w:r>
        <w:t>吨，</w:t>
      </w:r>
      <w:r>
        <w:rPr>
          <w:rFonts w:hint="eastAsia"/>
        </w:rPr>
        <w:t>增长0.81</w:t>
      </w:r>
      <w:r>
        <w:t>%</w:t>
      </w:r>
      <w:r>
        <w:rPr>
          <w:rFonts w:hint="eastAsia"/>
        </w:rPr>
        <w:t>；</w:t>
      </w:r>
      <w:r>
        <w:t>绵羊毛产量</w:t>
      </w:r>
      <w:r>
        <w:rPr>
          <w:rFonts w:hint="eastAsia"/>
        </w:rPr>
        <w:t>64.2</w:t>
      </w:r>
      <w:r>
        <w:t>吨，</w:t>
      </w:r>
      <w:r>
        <w:rPr>
          <w:rFonts w:hint="eastAsia"/>
        </w:rPr>
        <w:t>减少18</w:t>
      </w:r>
      <w:r>
        <w:t>%。</w:t>
      </w:r>
    </w:p>
    <w:p>
      <w:pPr>
        <w:ind w:firstLine="0" w:firstLineChars="0"/>
        <w:jc w:val="center"/>
        <w:rPr>
          <w:rFonts w:ascii="黑体" w:hAnsi="黑体" w:eastAsia="黑体"/>
          <w:w w:val="90"/>
        </w:rPr>
      </w:pPr>
      <w:r>
        <w:rPr>
          <w:rFonts w:hint="eastAsia" w:ascii="黑体" w:hAnsi="黑体" w:eastAsia="黑体"/>
          <w:w w:val="90"/>
        </w:rPr>
        <w:t>(</w:t>
      </w:r>
      <w:r>
        <w:rPr>
          <w:rFonts w:ascii="黑体" w:hAnsi="黑体" w:eastAsia="黑体"/>
          <w:w w:val="90"/>
        </w:rPr>
        <w:t xml:space="preserve">表二 </w:t>
      </w:r>
      <w:r>
        <w:rPr>
          <w:rFonts w:hint="eastAsia" w:ascii="黑体" w:hAnsi="黑体" w:eastAsia="黑体"/>
          <w:w w:val="90"/>
        </w:rPr>
        <w:t xml:space="preserve">) </w:t>
      </w:r>
      <w:r>
        <w:rPr>
          <w:rFonts w:ascii="黑体" w:hAnsi="黑体" w:eastAsia="黑体"/>
          <w:w w:val="90"/>
        </w:rPr>
        <w:t xml:space="preserve"> </w:t>
      </w:r>
      <w:r>
        <w:rPr>
          <w:rFonts w:hint="eastAsia" w:ascii="黑体" w:hAnsi="黑体" w:eastAsia="黑体"/>
          <w:w w:val="90"/>
        </w:rPr>
        <w:t>2022</w:t>
      </w:r>
      <w:r>
        <w:rPr>
          <w:rFonts w:ascii="黑体" w:hAnsi="黑体" w:eastAsia="黑体"/>
          <w:w w:val="90"/>
        </w:rPr>
        <w:t>年大牲畜、猪、羊等存栏、出栏情况</w:t>
      </w:r>
    </w:p>
    <w:p>
      <w:pPr>
        <w:ind w:firstLine="420"/>
        <w:jc w:val="right"/>
        <w:rPr>
          <w:sz w:val="21"/>
          <w:szCs w:val="21"/>
        </w:rPr>
      </w:pPr>
      <w:r>
        <w:rPr>
          <w:sz w:val="21"/>
          <w:szCs w:val="21"/>
        </w:rPr>
        <w:t>单位：头、只、</w:t>
      </w:r>
      <w:r>
        <w:rPr>
          <w:rFonts w:hint="eastAsia"/>
          <w:sz w:val="21"/>
          <w:szCs w:val="21"/>
        </w:rPr>
        <w:t>万只</w:t>
      </w:r>
    </w:p>
    <w:tbl>
      <w:tblPr>
        <w:tblStyle w:val="9"/>
        <w:tblW w:w="6170" w:type="dxa"/>
        <w:tblInd w:w="10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2009"/>
        <w:gridCol w:w="850"/>
        <w:gridCol w:w="1276"/>
        <w:gridCol w:w="850"/>
        <w:gridCol w:w="118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70" w:hRule="atLeast"/>
        </w:trPr>
        <w:tc>
          <w:tcPr>
            <w:tcW w:w="2009" w:type="dxa"/>
            <w:tcMar>
              <w:top w:w="0" w:type="dxa"/>
              <w:left w:w="108" w:type="dxa"/>
              <w:bottom w:w="0" w:type="dxa"/>
              <w:right w:w="108" w:type="dxa"/>
            </w:tcMar>
            <w:vAlign w:val="center"/>
          </w:tcPr>
          <w:p>
            <w:pPr>
              <w:ind w:firstLine="0" w:firstLineChars="0"/>
              <w:jc w:val="center"/>
              <w:rPr>
                <w:sz w:val="21"/>
                <w:szCs w:val="21"/>
              </w:rPr>
            </w:pPr>
          </w:p>
        </w:tc>
        <w:tc>
          <w:tcPr>
            <w:tcW w:w="850" w:type="dxa"/>
            <w:tcMar>
              <w:top w:w="0" w:type="dxa"/>
              <w:left w:w="108" w:type="dxa"/>
              <w:bottom w:w="0" w:type="dxa"/>
              <w:right w:w="108" w:type="dxa"/>
            </w:tcMar>
            <w:vAlign w:val="center"/>
          </w:tcPr>
          <w:p>
            <w:pPr>
              <w:ind w:firstLine="0" w:firstLineChars="0"/>
              <w:jc w:val="center"/>
              <w:rPr>
                <w:sz w:val="21"/>
                <w:szCs w:val="21"/>
              </w:rPr>
            </w:pPr>
            <w:r>
              <w:rPr>
                <w:sz w:val="21"/>
                <w:szCs w:val="21"/>
              </w:rPr>
              <w:t>存 栏</w:t>
            </w:r>
          </w:p>
        </w:tc>
        <w:tc>
          <w:tcPr>
            <w:tcW w:w="1276" w:type="dxa"/>
            <w:tcMar>
              <w:top w:w="0" w:type="dxa"/>
              <w:left w:w="108" w:type="dxa"/>
              <w:bottom w:w="0" w:type="dxa"/>
              <w:right w:w="108" w:type="dxa"/>
            </w:tcMar>
            <w:vAlign w:val="center"/>
          </w:tcPr>
          <w:p>
            <w:pPr>
              <w:ind w:firstLine="0" w:firstLineChars="0"/>
              <w:jc w:val="center"/>
              <w:rPr>
                <w:sz w:val="21"/>
                <w:szCs w:val="21"/>
              </w:rPr>
            </w:pPr>
            <w:r>
              <w:rPr>
                <w:sz w:val="21"/>
                <w:szCs w:val="21"/>
              </w:rPr>
              <w:t>比上年±%</w:t>
            </w:r>
          </w:p>
        </w:tc>
        <w:tc>
          <w:tcPr>
            <w:tcW w:w="850" w:type="dxa"/>
            <w:tcMar>
              <w:top w:w="0" w:type="dxa"/>
              <w:left w:w="108" w:type="dxa"/>
              <w:bottom w:w="0" w:type="dxa"/>
              <w:right w:w="108" w:type="dxa"/>
            </w:tcMar>
            <w:vAlign w:val="center"/>
          </w:tcPr>
          <w:p>
            <w:pPr>
              <w:ind w:firstLine="0" w:firstLineChars="0"/>
              <w:jc w:val="center"/>
              <w:rPr>
                <w:sz w:val="21"/>
                <w:szCs w:val="21"/>
              </w:rPr>
            </w:pPr>
            <w:r>
              <w:rPr>
                <w:sz w:val="21"/>
                <w:szCs w:val="21"/>
              </w:rPr>
              <w:t>出 栏</w:t>
            </w:r>
          </w:p>
        </w:tc>
        <w:tc>
          <w:tcPr>
            <w:tcW w:w="1185" w:type="dxa"/>
            <w:tcMar>
              <w:top w:w="0" w:type="dxa"/>
              <w:left w:w="108" w:type="dxa"/>
              <w:bottom w:w="0" w:type="dxa"/>
              <w:right w:w="108" w:type="dxa"/>
            </w:tcMar>
            <w:vAlign w:val="center"/>
          </w:tcPr>
          <w:p>
            <w:pPr>
              <w:ind w:firstLine="0" w:firstLineChars="0"/>
              <w:jc w:val="center"/>
              <w:rPr>
                <w:sz w:val="21"/>
                <w:szCs w:val="21"/>
              </w:rPr>
            </w:pPr>
            <w:r>
              <w:rPr>
                <w:sz w:val="21"/>
                <w:szCs w:val="21"/>
              </w:rPr>
              <w:t>比上年±%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2009" w:type="dxa"/>
            <w:tcMar>
              <w:top w:w="0" w:type="dxa"/>
              <w:left w:w="108" w:type="dxa"/>
              <w:bottom w:w="0" w:type="dxa"/>
              <w:right w:w="108" w:type="dxa"/>
            </w:tcMar>
            <w:vAlign w:val="center"/>
          </w:tcPr>
          <w:p>
            <w:pPr>
              <w:ind w:firstLine="0" w:firstLineChars="0"/>
              <w:jc w:val="center"/>
              <w:rPr>
                <w:sz w:val="21"/>
                <w:szCs w:val="21"/>
              </w:rPr>
            </w:pPr>
            <w:r>
              <w:rPr>
                <w:sz w:val="21"/>
                <w:szCs w:val="21"/>
              </w:rPr>
              <w:t>大牲畜</w:t>
            </w:r>
            <w:r>
              <w:rPr>
                <w:rFonts w:hint="eastAsia"/>
                <w:sz w:val="21"/>
                <w:szCs w:val="21"/>
              </w:rPr>
              <w:t>（牛除外）</w:t>
            </w:r>
          </w:p>
        </w:tc>
        <w:tc>
          <w:tcPr>
            <w:tcW w:w="850"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2857</w:t>
            </w:r>
          </w:p>
        </w:tc>
        <w:tc>
          <w:tcPr>
            <w:tcW w:w="1276" w:type="dxa"/>
            <w:tcMar>
              <w:top w:w="0" w:type="dxa"/>
              <w:left w:w="108" w:type="dxa"/>
              <w:bottom w:w="0" w:type="dxa"/>
              <w:right w:w="108" w:type="dxa"/>
            </w:tcMar>
            <w:vAlign w:val="center"/>
          </w:tcPr>
          <w:p>
            <w:pPr>
              <w:ind w:firstLine="0" w:firstLineChars="0"/>
              <w:jc w:val="center"/>
              <w:rPr>
                <w:sz w:val="20"/>
                <w:szCs w:val="20"/>
              </w:rPr>
            </w:pPr>
            <w:r>
              <w:rPr>
                <w:sz w:val="20"/>
                <w:szCs w:val="20"/>
              </w:rPr>
              <w:t>-</w:t>
            </w:r>
            <w:r>
              <w:rPr>
                <w:rFonts w:hint="eastAsia"/>
                <w:sz w:val="20"/>
                <w:szCs w:val="20"/>
              </w:rPr>
              <w:t>10</w:t>
            </w:r>
          </w:p>
        </w:tc>
        <w:tc>
          <w:tcPr>
            <w:tcW w:w="850"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1441</w:t>
            </w:r>
          </w:p>
        </w:tc>
        <w:tc>
          <w:tcPr>
            <w:tcW w:w="1185"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-30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2009" w:type="dxa"/>
            <w:tcMar>
              <w:top w:w="0" w:type="dxa"/>
              <w:left w:w="108" w:type="dxa"/>
              <w:bottom w:w="0" w:type="dxa"/>
              <w:right w:w="108" w:type="dxa"/>
            </w:tcMar>
            <w:vAlign w:val="center"/>
          </w:tcPr>
          <w:p>
            <w:pPr>
              <w:ind w:firstLine="0" w:firstLineChars="0"/>
              <w:jc w:val="center"/>
              <w:rPr>
                <w:sz w:val="20"/>
                <w:szCs w:val="20"/>
              </w:rPr>
            </w:pPr>
            <w:r>
              <w:rPr>
                <w:sz w:val="20"/>
                <w:szCs w:val="20"/>
              </w:rPr>
              <w:t>牛</w:t>
            </w:r>
          </w:p>
        </w:tc>
        <w:tc>
          <w:tcPr>
            <w:tcW w:w="850"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30622</w:t>
            </w:r>
          </w:p>
        </w:tc>
        <w:tc>
          <w:tcPr>
            <w:tcW w:w="1276"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9.9</w:t>
            </w:r>
          </w:p>
        </w:tc>
        <w:tc>
          <w:tcPr>
            <w:tcW w:w="850"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6967</w:t>
            </w:r>
          </w:p>
        </w:tc>
        <w:tc>
          <w:tcPr>
            <w:tcW w:w="1185"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0.1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2009"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奶牛</w:t>
            </w:r>
          </w:p>
        </w:tc>
        <w:tc>
          <w:tcPr>
            <w:tcW w:w="850"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8026</w:t>
            </w:r>
          </w:p>
        </w:tc>
        <w:tc>
          <w:tcPr>
            <w:tcW w:w="1276"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7.1</w:t>
            </w:r>
          </w:p>
        </w:tc>
        <w:tc>
          <w:tcPr>
            <w:tcW w:w="850" w:type="dxa"/>
            <w:tcMar>
              <w:top w:w="0" w:type="dxa"/>
              <w:left w:w="108" w:type="dxa"/>
              <w:bottom w:w="0" w:type="dxa"/>
              <w:right w:w="108" w:type="dxa"/>
            </w:tcMar>
            <w:vAlign w:val="center"/>
          </w:tcPr>
          <w:p>
            <w:pPr>
              <w:ind w:firstLine="0" w:firstLineChars="0"/>
              <w:jc w:val="center"/>
              <w:rPr>
                <w:sz w:val="20"/>
                <w:szCs w:val="20"/>
              </w:rPr>
            </w:pPr>
          </w:p>
        </w:tc>
        <w:tc>
          <w:tcPr>
            <w:tcW w:w="1185" w:type="dxa"/>
            <w:tcMar>
              <w:top w:w="0" w:type="dxa"/>
              <w:left w:w="108" w:type="dxa"/>
              <w:bottom w:w="0" w:type="dxa"/>
              <w:right w:w="108" w:type="dxa"/>
            </w:tcMar>
            <w:vAlign w:val="center"/>
          </w:tcPr>
          <w:p>
            <w:pPr>
              <w:ind w:firstLine="0" w:firstLineChars="0"/>
              <w:jc w:val="center"/>
              <w:rPr>
                <w:sz w:val="20"/>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2009" w:type="dxa"/>
            <w:tcMar>
              <w:top w:w="0" w:type="dxa"/>
              <w:left w:w="108" w:type="dxa"/>
              <w:bottom w:w="0" w:type="dxa"/>
              <w:right w:w="108" w:type="dxa"/>
            </w:tcMar>
            <w:vAlign w:val="center"/>
          </w:tcPr>
          <w:p>
            <w:pPr>
              <w:ind w:firstLine="0" w:firstLineChars="0"/>
              <w:jc w:val="center"/>
              <w:rPr>
                <w:sz w:val="20"/>
                <w:szCs w:val="20"/>
              </w:rPr>
            </w:pPr>
            <w:r>
              <w:rPr>
                <w:sz w:val="20"/>
                <w:szCs w:val="20"/>
              </w:rPr>
              <w:t>猪</w:t>
            </w:r>
          </w:p>
        </w:tc>
        <w:tc>
          <w:tcPr>
            <w:tcW w:w="850"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39100</w:t>
            </w:r>
          </w:p>
        </w:tc>
        <w:tc>
          <w:tcPr>
            <w:tcW w:w="1276"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6.3</w:t>
            </w:r>
          </w:p>
        </w:tc>
        <w:tc>
          <w:tcPr>
            <w:tcW w:w="850"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81753</w:t>
            </w:r>
          </w:p>
        </w:tc>
        <w:tc>
          <w:tcPr>
            <w:tcW w:w="1185"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3.1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2009" w:type="dxa"/>
            <w:tcMar>
              <w:top w:w="0" w:type="dxa"/>
              <w:left w:w="108" w:type="dxa"/>
              <w:bottom w:w="0" w:type="dxa"/>
              <w:right w:w="108" w:type="dxa"/>
            </w:tcMar>
            <w:vAlign w:val="center"/>
          </w:tcPr>
          <w:p>
            <w:pPr>
              <w:ind w:firstLine="0" w:firstLineChars="0"/>
              <w:jc w:val="center"/>
              <w:rPr>
                <w:sz w:val="20"/>
                <w:szCs w:val="20"/>
              </w:rPr>
            </w:pPr>
            <w:r>
              <w:rPr>
                <w:sz w:val="20"/>
                <w:szCs w:val="20"/>
              </w:rPr>
              <w:t>羊</w:t>
            </w:r>
          </w:p>
        </w:tc>
        <w:tc>
          <w:tcPr>
            <w:tcW w:w="850"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214548</w:t>
            </w:r>
          </w:p>
        </w:tc>
        <w:tc>
          <w:tcPr>
            <w:tcW w:w="1276"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2.1</w:t>
            </w:r>
          </w:p>
        </w:tc>
        <w:tc>
          <w:tcPr>
            <w:tcW w:w="850"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156311</w:t>
            </w:r>
          </w:p>
        </w:tc>
        <w:tc>
          <w:tcPr>
            <w:tcW w:w="1185"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86" w:hRule="atLeast"/>
        </w:trPr>
        <w:tc>
          <w:tcPr>
            <w:tcW w:w="2009" w:type="dxa"/>
            <w:tcMar>
              <w:top w:w="0" w:type="dxa"/>
              <w:left w:w="108" w:type="dxa"/>
              <w:bottom w:w="0" w:type="dxa"/>
              <w:right w:w="108" w:type="dxa"/>
            </w:tcMar>
            <w:vAlign w:val="center"/>
          </w:tcPr>
          <w:p>
            <w:pPr>
              <w:ind w:firstLine="0" w:firstLineChars="0"/>
              <w:jc w:val="center"/>
              <w:rPr>
                <w:sz w:val="20"/>
                <w:szCs w:val="20"/>
              </w:rPr>
            </w:pPr>
            <w:r>
              <w:rPr>
                <w:sz w:val="20"/>
                <w:szCs w:val="20"/>
              </w:rPr>
              <w:t>家禽</w:t>
            </w:r>
          </w:p>
        </w:tc>
        <w:tc>
          <w:tcPr>
            <w:tcW w:w="850"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454470</w:t>
            </w:r>
          </w:p>
        </w:tc>
        <w:tc>
          <w:tcPr>
            <w:tcW w:w="1276"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-1.8</w:t>
            </w:r>
          </w:p>
        </w:tc>
        <w:tc>
          <w:tcPr>
            <w:tcW w:w="850" w:type="dxa"/>
            <w:tcMar>
              <w:top w:w="0" w:type="dxa"/>
              <w:left w:w="108" w:type="dxa"/>
              <w:bottom w:w="0" w:type="dxa"/>
              <w:right w:w="108" w:type="dxa"/>
            </w:tcMar>
            <w:vAlign w:val="center"/>
          </w:tcPr>
          <w:p>
            <w:pPr>
              <w:ind w:firstLine="0" w:firstLineChars="0"/>
              <w:rPr>
                <w:sz w:val="20"/>
                <w:szCs w:val="20"/>
              </w:rPr>
            </w:pPr>
            <w:r>
              <w:rPr>
                <w:rFonts w:hint="eastAsia"/>
                <w:sz w:val="20"/>
                <w:szCs w:val="20"/>
              </w:rPr>
              <w:t>223991</w:t>
            </w:r>
          </w:p>
        </w:tc>
        <w:tc>
          <w:tcPr>
            <w:tcW w:w="1185" w:type="dxa"/>
            <w:tcMar>
              <w:top w:w="0" w:type="dxa"/>
              <w:left w:w="108" w:type="dxa"/>
              <w:bottom w:w="0" w:type="dxa"/>
              <w:right w:w="108" w:type="dxa"/>
            </w:tcMar>
            <w:vAlign w:val="center"/>
          </w:tcPr>
          <w:p>
            <w:pPr>
              <w:ind w:firstLine="0" w:firstLineChars="0"/>
              <w:jc w:val="center"/>
              <w:rPr>
                <w:sz w:val="20"/>
                <w:szCs w:val="20"/>
              </w:rPr>
            </w:pPr>
            <w:r>
              <w:rPr>
                <w:rFonts w:hint="eastAsia"/>
                <w:sz w:val="20"/>
                <w:szCs w:val="20"/>
              </w:rPr>
              <w:t>15.7</w:t>
            </w:r>
          </w:p>
        </w:tc>
      </w:tr>
    </w:tbl>
    <w:p>
      <w:pPr>
        <w:pStyle w:val="20"/>
        <w:ind w:firstLine="560"/>
      </w:pPr>
      <w:r>
        <w:rPr>
          <w:rFonts w:hint="eastAsia"/>
          <w:snapToGrid w:val="0"/>
          <w:kern w:val="0"/>
        </w:rPr>
        <w:t>初步核算，2022年，全县完成农林牧渔业</w:t>
      </w:r>
      <w:r>
        <w:rPr>
          <w:snapToGrid w:val="0"/>
          <w:kern w:val="0"/>
        </w:rPr>
        <w:t>总</w:t>
      </w:r>
      <w:r>
        <w:rPr>
          <w:rFonts w:hint="eastAsia"/>
          <w:snapToGrid w:val="0"/>
          <w:kern w:val="0"/>
        </w:rPr>
        <w:t>产值181198.14</w:t>
      </w:r>
      <w:r>
        <w:rPr>
          <w:snapToGrid w:val="0"/>
          <w:kern w:val="0"/>
        </w:rPr>
        <w:t>万元</w:t>
      </w:r>
      <w:r>
        <w:t>。</w:t>
      </w:r>
      <w:r>
        <w:rPr>
          <w:rFonts w:hint="eastAsia"/>
        </w:rPr>
        <w:t>其中：农业产值91516.02万元、林业产值15173.6万元、牧业产值66752.22万元、渔业产值136.3万元、服务业产值 7620万元。农林牧渔业总产值比上年同期175349.42万元增长3.34</w:t>
      </w:r>
      <w:r>
        <w:t>%</w:t>
      </w:r>
      <w:r>
        <w:rPr>
          <w:rFonts w:hint="eastAsia"/>
        </w:rPr>
        <w:t>，其中农业产值比上年同期100201.25万元减少8.67% 、林业产值比上年同期10122.4万元增长49.9%、牧业产值比上年同期57630.37万元增加15.83%、渔业产值比上年同期150.4万元减少9.38%、服务业产值比上年同期7245万元增长5.18%。</w:t>
      </w:r>
    </w:p>
    <w:p>
      <w:pPr>
        <w:pStyle w:val="20"/>
        <w:ind w:firstLine="560"/>
      </w:pPr>
      <w:r>
        <w:rPr>
          <w:rFonts w:hint="eastAsia"/>
        </w:rPr>
        <w:t>2022年，全县耕地面积 34322.5公顷，其中</w:t>
      </w:r>
      <w:r>
        <w:t>水浇地面积</w:t>
      </w:r>
      <w:r>
        <w:rPr>
          <w:rFonts w:hint="eastAsia"/>
        </w:rPr>
        <w:t>18780</w:t>
      </w:r>
      <w:r>
        <w:t>公顷</w:t>
      </w:r>
      <w:r>
        <w:rPr>
          <w:rFonts w:hint="eastAsia"/>
        </w:rPr>
        <w:t>；</w:t>
      </w:r>
      <w:r>
        <w:t>农用化肥施用量（折纯）</w:t>
      </w:r>
      <w:r>
        <w:rPr>
          <w:rFonts w:hint="eastAsia"/>
        </w:rPr>
        <w:t>8909.1</w:t>
      </w:r>
      <w:r>
        <w:t>吨，</w:t>
      </w:r>
      <w:r>
        <w:rPr>
          <w:rFonts w:hint="eastAsia"/>
        </w:rPr>
        <w:t>减少3.17</w:t>
      </w:r>
      <w:r>
        <w:t>%；农用地膜使用量</w:t>
      </w:r>
      <w:r>
        <w:rPr>
          <w:rFonts w:hint="eastAsia"/>
        </w:rPr>
        <w:t>408</w:t>
      </w:r>
      <w:r>
        <w:t>吨，</w:t>
      </w:r>
      <w:r>
        <w:rPr>
          <w:rFonts w:hint="eastAsia"/>
        </w:rPr>
        <w:t>减少</w:t>
      </w:r>
      <w:r>
        <w:rPr>
          <w:rFonts w:hint="eastAsia"/>
          <w:spacing w:val="6"/>
        </w:rPr>
        <w:t>18</w:t>
      </w:r>
      <w:r>
        <w:rPr>
          <w:spacing w:val="6"/>
        </w:rPr>
        <w:t>%；农用柴油使用量</w:t>
      </w:r>
      <w:r>
        <w:rPr>
          <w:rFonts w:hint="eastAsia"/>
          <w:spacing w:val="6"/>
        </w:rPr>
        <w:t>1442</w:t>
      </w:r>
      <w:r>
        <w:rPr>
          <w:spacing w:val="6"/>
        </w:rPr>
        <w:t>吨，</w:t>
      </w:r>
      <w:r>
        <w:rPr>
          <w:rFonts w:hint="eastAsia"/>
        </w:rPr>
        <w:t>减少</w:t>
      </w:r>
      <w:r>
        <w:rPr>
          <w:rFonts w:hint="eastAsia"/>
          <w:spacing w:val="6"/>
        </w:rPr>
        <w:t>6.6</w:t>
      </w:r>
      <w:r>
        <w:rPr>
          <w:spacing w:val="6"/>
        </w:rPr>
        <w:t>%；</w:t>
      </w:r>
      <w:r>
        <w:t>农药使用量</w:t>
      </w:r>
      <w:r>
        <w:rPr>
          <w:rFonts w:hint="eastAsia"/>
        </w:rPr>
        <w:t>71</w:t>
      </w:r>
      <w:r>
        <w:t>吨，</w:t>
      </w:r>
      <w:r>
        <w:rPr>
          <w:rFonts w:hint="eastAsia"/>
        </w:rPr>
        <w:t>减少15</w:t>
      </w:r>
      <w:r>
        <w:t>%</w:t>
      </w:r>
      <w:r>
        <w:rPr>
          <w:rFonts w:hint="eastAsia"/>
        </w:rPr>
        <w:t>。2022年全县农业机械总动力123877千瓦，同比增长7.01%。</w:t>
      </w:r>
    </w:p>
    <w:p>
      <w:pPr>
        <w:ind w:firstLine="0" w:firstLineChars="0"/>
        <w:jc w:val="center"/>
        <w:rPr>
          <w:color w:val="FF0000"/>
        </w:rPr>
      </w:pPr>
      <w:r>
        <w:rPr>
          <w:color w:val="FF0000"/>
        </w:rPr>
        <w:drawing>
          <wp:inline distT="0" distB="0" distL="114300" distR="114300">
            <wp:extent cx="3853180" cy="2955290"/>
            <wp:effectExtent l="0" t="0" r="0" b="0"/>
            <wp:docPr id="1030"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pPr>
        <w:spacing w:before="312" w:beforeLines="100" w:after="312" w:afterLines="100"/>
        <w:ind w:firstLine="0" w:firstLineChars="0"/>
        <w:jc w:val="center"/>
        <w:rPr>
          <w:rFonts w:ascii="黑体" w:hAnsi="黑体" w:eastAsia="黑体"/>
          <w:sz w:val="21"/>
          <w:szCs w:val="21"/>
        </w:rPr>
      </w:pPr>
      <w:r>
        <w:rPr>
          <w:rFonts w:hint="eastAsia" w:ascii="黑体" w:hAnsi="黑体" w:eastAsia="黑体"/>
          <w:sz w:val="21"/>
          <w:szCs w:val="21"/>
        </w:rPr>
        <w:t xml:space="preserve">（图2）  </w:t>
      </w:r>
      <w:r>
        <w:rPr>
          <w:rFonts w:ascii="黑体" w:hAnsi="黑体" w:eastAsia="黑体"/>
          <w:sz w:val="21"/>
          <w:szCs w:val="21"/>
        </w:rPr>
        <w:t>20</w:t>
      </w:r>
      <w:r>
        <w:rPr>
          <w:rFonts w:hint="eastAsia" w:ascii="黑体" w:hAnsi="黑体" w:eastAsia="黑体"/>
          <w:sz w:val="21"/>
          <w:szCs w:val="21"/>
        </w:rPr>
        <w:t>17－2022年全县粮食总产量及其增长速度</w:t>
      </w:r>
    </w:p>
    <w:p>
      <w:pPr>
        <w:pStyle w:val="2"/>
        <w:keepNext w:val="0"/>
        <w:keepLines w:val="0"/>
        <w:ind w:firstLine="640"/>
      </w:pPr>
      <w:r>
        <w:t>三、工业</w:t>
      </w:r>
      <w:r>
        <w:rPr>
          <w:rFonts w:hint="eastAsia"/>
        </w:rPr>
        <w:t>、能源、</w:t>
      </w:r>
      <w:r>
        <w:t>投资</w:t>
      </w:r>
      <w:r>
        <w:rPr>
          <w:rFonts w:hint="eastAsia"/>
        </w:rPr>
        <w:t>、建筑和房地产</w:t>
      </w:r>
    </w:p>
    <w:p>
      <w:pPr>
        <w:pStyle w:val="20"/>
        <w:ind w:firstLine="560"/>
        <w:rPr>
          <w:spacing w:val="-10"/>
        </w:rPr>
      </w:pPr>
      <w:r>
        <w:rPr>
          <w:rFonts w:hint="eastAsia"/>
        </w:rPr>
        <w:t>2022年，全县工业经济总量持续保持增长势头。规模以上工业企业完成总产值387304万元，增长18.28%；完成销售产值321691万元，增长2.65%；实现增加值136624万元，按可比价增长15.8%；销售收入完成279869万元，下降12.24%；工业产品销售率为83.06%，比上年同期下降12.65个百分点；实现利税43644万元，下降22.73%；实现利润29038万元，下降35.36%。</w:t>
      </w:r>
      <w:r>
        <w:rPr>
          <w:rFonts w:hint="eastAsia"/>
          <w:spacing w:val="-10"/>
        </w:rPr>
        <w:t>规上工业企业上缴税金13698.6万元，</w:t>
      </w:r>
      <w:r>
        <w:rPr>
          <w:rFonts w:hint="eastAsia"/>
        </w:rPr>
        <w:t>下降35.04</w:t>
      </w:r>
      <w:r>
        <w:rPr>
          <w:rFonts w:hint="eastAsia"/>
          <w:spacing w:val="-10"/>
        </w:rPr>
        <w:t xml:space="preserve">%。 </w:t>
      </w:r>
    </w:p>
    <w:p>
      <w:pPr>
        <w:pStyle w:val="20"/>
        <w:ind w:firstLine="560"/>
      </w:pPr>
      <w:r>
        <w:rPr>
          <w:rFonts w:hint="eastAsia"/>
        </w:rPr>
        <w:t>工业主要产品产量：水泥产量 845799.78吨，下降30.41%；发电量154088万度，下降6.98%；其中：风电135357万度，下降7.63%；再生铅产量62133吨，下降4.44%；炸药产量15372吨，下降11.02%；富锰渣16360吨，下降42.15%；小米及杂粮3217吨，下降11.28%;混凝土244046吨，增长0.83%；生铁8922吨，下降28.12%；菌棒3618.6吨，下降73.09%；钢结构7726吨，下降37.28%；膨润土20200吨，下降47.18%。煤矸石砖5828万块，增长16.23%，锌合金9807.17吨，增长45.62%，铝合金锭66069吨，增长240.09%。</w:t>
      </w:r>
    </w:p>
    <w:p>
      <w:pPr>
        <w:pStyle w:val="20"/>
        <w:ind w:firstLine="560"/>
      </w:pPr>
      <w:r>
        <w:rPr>
          <w:rFonts w:hint="eastAsia"/>
        </w:rPr>
        <w:t>规模以上工业企业能源消费合计227840.19吨标准煤，下降6.01%。其中：原煤消费95171.95吨，下降11.01%，占能源消费总量的35.56%；焦炭消费13329.95吨，下降52.89%，占能源消费总量的5.68%；石蜡消费158.61吨，下降18.81%，占能源消费总量的0.095%；电力消费16205.84万千瓦时，增长15.85%，占能源消费总量的8.74%；生物质燃料消费81136.31吨标准煤，下降13.53%，占能源消费的35.61%；余热余压利用334761.9百万千焦，增长2.66%，占能源消费总量的5.01%；天然气消费241.12万立方米，增长70.16%，占能源消费的1.27%；汽油消费12吨，增长50%，占能源消费的0.009%；柴油消费642.56吨，增长37.31%，占能源消费的0.41%；液化天然气消费2015.56吨，增长100%，占能源消费的1.55%；工业废料消费32335吨，增长100%，占能源消费的6.08%。</w:t>
      </w:r>
    </w:p>
    <w:p>
      <w:pPr>
        <w:pStyle w:val="20"/>
        <w:ind w:firstLine="560"/>
      </w:pPr>
      <w:r>
        <w:rPr>
          <w:rFonts w:hint="eastAsia"/>
        </w:rPr>
        <w:t>规模以上工业企业综合能源消费量173693.39吨标准煤，下降7.69%。</w:t>
      </w:r>
    </w:p>
    <w:p>
      <w:pPr>
        <w:spacing w:before="156" w:beforeLines="50" w:after="156" w:afterLines="50"/>
        <w:ind w:firstLine="0" w:firstLineChars="0"/>
        <w:jc w:val="center"/>
      </w:pPr>
      <w:r>
        <w:rPr>
          <w:color w:val="FF0000"/>
        </w:rPr>
        <w:drawing>
          <wp:inline distT="0" distB="0" distL="114300" distR="114300">
            <wp:extent cx="4057015" cy="2827020"/>
            <wp:effectExtent l="0" t="0" r="0" b="0"/>
            <wp:docPr id="1032"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r>
        <w:rPr>
          <w:rFonts w:hint="eastAsia" w:ascii="黑体" w:hAnsi="黑体" w:eastAsia="黑体"/>
          <w:sz w:val="21"/>
          <w:szCs w:val="21"/>
        </w:rPr>
        <w:t>（图3</w:t>
      </w:r>
      <w:r>
        <w:rPr>
          <w:rFonts w:ascii="黑体" w:hAnsi="黑体" w:eastAsia="黑体"/>
          <w:sz w:val="21"/>
          <w:szCs w:val="21"/>
        </w:rPr>
        <w:t>）</w:t>
      </w:r>
      <w:r>
        <w:rPr>
          <w:rFonts w:hint="eastAsia" w:ascii="黑体" w:hAnsi="黑体" w:eastAsia="黑体"/>
          <w:sz w:val="21"/>
          <w:szCs w:val="21"/>
        </w:rPr>
        <w:t xml:space="preserve">  </w:t>
      </w:r>
      <w:r>
        <w:rPr>
          <w:rFonts w:ascii="黑体" w:hAnsi="黑体" w:eastAsia="黑体"/>
          <w:sz w:val="21"/>
          <w:szCs w:val="21"/>
        </w:rPr>
        <w:t>20</w:t>
      </w:r>
      <w:r>
        <w:rPr>
          <w:rFonts w:hint="eastAsia" w:ascii="黑体" w:hAnsi="黑体" w:eastAsia="黑体"/>
          <w:sz w:val="21"/>
          <w:szCs w:val="21"/>
        </w:rPr>
        <w:t>17</w:t>
      </w:r>
      <w:r>
        <w:rPr>
          <w:rFonts w:ascii="黑体" w:hAnsi="黑体" w:eastAsia="黑体"/>
          <w:sz w:val="21"/>
          <w:szCs w:val="21"/>
        </w:rPr>
        <w:t>-20</w:t>
      </w:r>
      <w:r>
        <w:rPr>
          <w:rFonts w:hint="eastAsia" w:ascii="黑体" w:hAnsi="黑体" w:eastAsia="黑体"/>
          <w:sz w:val="21"/>
          <w:szCs w:val="21"/>
        </w:rPr>
        <w:t>22年规模以上工业增加值及增长速度</w:t>
      </w:r>
    </w:p>
    <w:p>
      <w:pPr>
        <w:pStyle w:val="20"/>
        <w:ind w:firstLine="560"/>
      </w:pPr>
      <w:r>
        <w:rPr>
          <w:rFonts w:hint="eastAsia"/>
        </w:rPr>
        <w:t>2022年，全县共完成固定资产投资额244988万元，同比增长29.42%。分产业看：第一产业完成投资额56012万元，占全部投资额的22.86%，同比增长50.4%；第二产业完成投资额137396万元，占全部投资额56.08%，同比增长69.33%；第三产业完成投资额51580万元，占全部投资额的21.06%，同比下降27.26%。民间投资额138350 万元，占全部投资额的56.47%，同比增长40.54%。全年施工项目个数71个，新开工项目41个，新增固定资产115431万元。</w:t>
      </w:r>
    </w:p>
    <w:p>
      <w:pPr>
        <w:pStyle w:val="20"/>
        <w:ind w:firstLine="560"/>
      </w:pPr>
      <w:r>
        <w:rPr>
          <w:rFonts w:hint="eastAsia"/>
        </w:rPr>
        <w:t>2022年实现建筑业总产值38431.8万元，完成房屋竣工面积49390平方米。其中:住宅完成26538平方米。</w:t>
      </w:r>
    </w:p>
    <w:p>
      <w:pPr>
        <w:pStyle w:val="20"/>
        <w:ind w:firstLine="560"/>
      </w:pPr>
      <w:r>
        <w:rPr>
          <w:rFonts w:hint="eastAsia"/>
        </w:rPr>
        <w:t>2022年房地产企业投资完成29255万元。房屋施工面积489136平方米，其中住宅376507平方米。商品房销售面积64027平方米，其中住宅62335平方米。</w:t>
      </w:r>
    </w:p>
    <w:p>
      <w:pPr>
        <w:ind w:firstLine="0" w:firstLineChars="0"/>
        <w:jc w:val="center"/>
        <w:rPr>
          <w:rFonts w:ascii="黑体" w:hAnsi="黑体" w:eastAsia="黑体"/>
          <w:sz w:val="21"/>
          <w:szCs w:val="21"/>
        </w:rPr>
      </w:pPr>
      <w:r>
        <w:rPr>
          <w:color w:val="FF0000"/>
        </w:rPr>
        <w:drawing>
          <wp:inline distT="0" distB="0" distL="114300" distR="114300">
            <wp:extent cx="4109720" cy="2806065"/>
            <wp:effectExtent l="0" t="0" r="0" b="0"/>
            <wp:docPr id="1034"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r>
        <w:rPr>
          <w:rFonts w:hint="eastAsia" w:ascii="黑体" w:hAnsi="黑体" w:eastAsia="黑体"/>
          <w:sz w:val="21"/>
          <w:szCs w:val="21"/>
        </w:rPr>
        <w:t>（</w:t>
      </w:r>
      <w:r>
        <w:rPr>
          <w:rFonts w:ascii="黑体" w:hAnsi="黑体" w:eastAsia="黑体"/>
          <w:sz w:val="21"/>
          <w:szCs w:val="21"/>
        </w:rPr>
        <w:t>图</w:t>
      </w:r>
      <w:r>
        <w:rPr>
          <w:rFonts w:hint="eastAsia" w:ascii="黑体" w:hAnsi="黑体" w:eastAsia="黑体"/>
          <w:sz w:val="21"/>
          <w:szCs w:val="21"/>
        </w:rPr>
        <w:t xml:space="preserve">4）  </w:t>
      </w:r>
      <w:r>
        <w:rPr>
          <w:rFonts w:ascii="黑体" w:hAnsi="黑体" w:eastAsia="黑体"/>
          <w:sz w:val="21"/>
          <w:szCs w:val="21"/>
        </w:rPr>
        <w:t>20</w:t>
      </w:r>
      <w:r>
        <w:rPr>
          <w:rFonts w:hint="eastAsia" w:ascii="黑体" w:hAnsi="黑体" w:eastAsia="黑体"/>
          <w:sz w:val="21"/>
          <w:szCs w:val="21"/>
        </w:rPr>
        <w:t>17</w:t>
      </w:r>
      <w:r>
        <w:rPr>
          <w:rFonts w:ascii="黑体" w:hAnsi="黑体" w:eastAsia="黑体"/>
          <w:sz w:val="21"/>
          <w:szCs w:val="21"/>
        </w:rPr>
        <w:t>-20</w:t>
      </w:r>
      <w:r>
        <w:rPr>
          <w:rFonts w:hint="eastAsia" w:ascii="黑体" w:hAnsi="黑体" w:eastAsia="黑体"/>
          <w:sz w:val="21"/>
          <w:szCs w:val="21"/>
        </w:rPr>
        <w:t>22年固定资产投资及增长速度</w:t>
      </w:r>
    </w:p>
    <w:p>
      <w:pPr>
        <w:ind w:firstLine="560"/>
        <w:rPr>
          <w:rFonts w:ascii="黑体" w:hAnsi="黑体" w:eastAsia="黑体" w:cs="黑体"/>
          <w:color w:val="FF0000"/>
        </w:rPr>
      </w:pPr>
    </w:p>
    <w:p>
      <w:pPr>
        <w:ind w:firstLine="560"/>
        <w:rPr>
          <w:rFonts w:eastAsia="黑体"/>
        </w:rPr>
      </w:pPr>
      <w:r>
        <w:rPr>
          <w:rFonts w:hint="eastAsia" w:ascii="黑体" w:hAnsi="黑体" w:eastAsia="黑体" w:cs="黑体"/>
        </w:rPr>
        <w:t>四、交通、通信</w:t>
      </w:r>
    </w:p>
    <w:p>
      <w:pPr>
        <w:pStyle w:val="20"/>
        <w:ind w:firstLine="560"/>
      </w:pPr>
      <w:r>
        <w:rPr>
          <w:rFonts w:hint="eastAsia"/>
        </w:rPr>
        <w:t>2022年</w:t>
      </w:r>
      <w:r>
        <w:t>，全县公路</w:t>
      </w:r>
      <w:r>
        <w:rPr>
          <w:rFonts w:hint="eastAsia"/>
        </w:rPr>
        <w:t>通车总</w:t>
      </w:r>
      <w:r>
        <w:t>里程</w:t>
      </w:r>
      <w:r>
        <w:rPr>
          <w:rFonts w:hint="eastAsia"/>
        </w:rPr>
        <w:t>931.02</w:t>
      </w:r>
      <w:r>
        <w:t>公里，其中</w:t>
      </w:r>
      <w:r>
        <w:rPr>
          <w:rFonts w:hint="eastAsia"/>
        </w:rPr>
        <w:t>：高速公路46.301公里，干线公路75.519公里，</w:t>
      </w:r>
      <w:r>
        <w:t>县级公路</w:t>
      </w:r>
      <w:r>
        <w:rPr>
          <w:rFonts w:hint="eastAsia"/>
        </w:rPr>
        <w:t>160.329</w:t>
      </w:r>
      <w:r>
        <w:t>公里，乡</w:t>
      </w:r>
      <w:r>
        <w:rPr>
          <w:rFonts w:hint="eastAsia"/>
        </w:rPr>
        <w:t>级</w:t>
      </w:r>
      <w:r>
        <w:t>公路</w:t>
      </w:r>
      <w:r>
        <w:rPr>
          <w:rFonts w:hint="eastAsia"/>
        </w:rPr>
        <w:t>442.729</w:t>
      </w:r>
      <w:r>
        <w:t>公里</w:t>
      </w:r>
      <w:r>
        <w:rPr>
          <w:rFonts w:hint="eastAsia"/>
        </w:rPr>
        <w:t>，村级公路206.142公里。全县公路网密度 0.726公里∕平方公里</w:t>
      </w:r>
      <w:r>
        <w:t>。</w:t>
      </w:r>
    </w:p>
    <w:p>
      <w:pPr>
        <w:pStyle w:val="20"/>
        <w:ind w:firstLine="560"/>
      </w:pPr>
      <w:r>
        <w:rPr>
          <w:rFonts w:hint="eastAsia"/>
        </w:rPr>
        <w:t>2022年全县公路客运量2.6553万人，客运周转量357.4757万人·公里，公路货运量122.87万吨，货运周转量14879.72万吨·公里。营运汽车(有营用手续)拥有量621辆，其中：货车604辆，客车17辆。</w:t>
      </w:r>
    </w:p>
    <w:p>
      <w:pPr>
        <w:pStyle w:val="20"/>
        <w:ind w:firstLine="560"/>
      </w:pPr>
      <w:r>
        <w:rPr>
          <w:rFonts w:hint="eastAsia"/>
        </w:rPr>
        <w:t>2022年，全县固定电话户数5335户，移动电话年末户数157418户，其中：4G</w:t>
      </w:r>
      <w:r>
        <w:t>/</w:t>
      </w:r>
      <w:r>
        <w:rPr>
          <w:rFonts w:hint="eastAsia"/>
        </w:rPr>
        <w:t>5G移动电话户数135520户。互联网宽带接入户51291户。</w:t>
      </w:r>
    </w:p>
    <w:p>
      <w:pPr>
        <w:pStyle w:val="2"/>
        <w:ind w:firstLine="640"/>
      </w:pPr>
      <w:r>
        <w:t>五、贸易</w:t>
      </w:r>
    </w:p>
    <w:p>
      <w:pPr>
        <w:ind w:firstLine="560"/>
        <w:jc w:val="left"/>
        <w:rPr>
          <w:rFonts w:ascii="宋体" w:hAnsi="宋体" w:cs="宋体"/>
        </w:rPr>
      </w:pPr>
      <w:r>
        <w:rPr>
          <w:rFonts w:hint="eastAsia" w:ascii="宋体" w:hAnsi="宋体" w:cs="宋体"/>
        </w:rPr>
        <w:t>城乡市场消费回暖复苏。2022年，全县完成社会消费品零售总额130064.2万元，增长0.9%。其中限额以上单位完成19400万元，增长23.04%，限下单位完成110664.2万元，增长-5%。分城乡看：城镇的零售额为 70523.1万元，增长2.2%；农村的零售额为59541.1万元，增长-0.65%。分行业看：批发零售业的零售额为117053.4万元，增长0.7%；住宿和餐饮业的零售额为13010.8万元，增长3%。</w:t>
      </w:r>
    </w:p>
    <w:p>
      <w:pPr>
        <w:tabs>
          <w:tab w:val="left" w:pos="603"/>
        </w:tabs>
        <w:ind w:firstLine="560"/>
        <w:jc w:val="center"/>
        <w:rPr>
          <w:rFonts w:ascii="黑体" w:hAnsi="黑体" w:eastAsia="黑体"/>
          <w:sz w:val="21"/>
          <w:szCs w:val="21"/>
        </w:rPr>
      </w:pPr>
      <w:r>
        <w:rPr>
          <w:color w:val="FF0000"/>
        </w:rPr>
        <w:drawing>
          <wp:inline distT="0" distB="0" distL="114300" distR="114300">
            <wp:extent cx="3594735" cy="2995295"/>
            <wp:effectExtent l="0" t="0" r="0" b="0"/>
            <wp:docPr id="1036"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r>
        <w:rPr>
          <w:rFonts w:hint="eastAsia" w:ascii="黑体" w:hAnsi="黑体" w:eastAsia="黑体"/>
          <w:sz w:val="21"/>
          <w:szCs w:val="21"/>
        </w:rPr>
        <w:t>(图5)</w:t>
      </w:r>
      <w:r>
        <w:rPr>
          <w:rFonts w:ascii="黑体" w:hAnsi="黑体" w:eastAsia="黑体"/>
          <w:sz w:val="21"/>
          <w:szCs w:val="21"/>
        </w:rPr>
        <w:t xml:space="preserve">  20</w:t>
      </w:r>
      <w:r>
        <w:rPr>
          <w:rFonts w:hint="eastAsia" w:ascii="黑体" w:hAnsi="黑体" w:eastAsia="黑体"/>
          <w:sz w:val="21"/>
          <w:szCs w:val="21"/>
        </w:rPr>
        <w:t>17</w:t>
      </w:r>
      <w:r>
        <w:rPr>
          <w:rFonts w:ascii="黑体" w:hAnsi="黑体" w:eastAsia="黑体"/>
          <w:sz w:val="21"/>
          <w:szCs w:val="21"/>
        </w:rPr>
        <w:t>-20</w:t>
      </w:r>
      <w:r>
        <w:rPr>
          <w:rFonts w:hint="eastAsia" w:ascii="黑体" w:hAnsi="黑体" w:eastAsia="黑体"/>
          <w:sz w:val="21"/>
          <w:szCs w:val="21"/>
        </w:rPr>
        <w:t>22年社会消费品零售总额及其增长速度</w:t>
      </w:r>
    </w:p>
    <w:p>
      <w:pPr>
        <w:widowControl/>
        <w:ind w:firstLine="0" w:firstLineChars="0"/>
        <w:jc w:val="left"/>
        <w:rPr>
          <w:rFonts w:ascii="黑体" w:hAnsi="黑体" w:eastAsia="黑体"/>
          <w:color w:val="FF0000"/>
          <w:sz w:val="21"/>
          <w:szCs w:val="21"/>
        </w:rPr>
      </w:pPr>
      <w:r>
        <w:rPr>
          <w:rFonts w:ascii="黑体" w:hAnsi="黑体" w:eastAsia="黑体"/>
          <w:color w:val="FF0000"/>
          <w:sz w:val="21"/>
          <w:szCs w:val="21"/>
        </w:rPr>
        <w:br w:type="page"/>
      </w:r>
    </w:p>
    <w:p>
      <w:pPr>
        <w:ind w:left="560" w:leftChars="200" w:firstLine="0" w:firstLineChars="0"/>
        <w:rPr>
          <w:rFonts w:ascii="黑体" w:hAnsi="黑体" w:eastAsia="黑体"/>
        </w:rPr>
      </w:pPr>
      <w:r>
        <w:rPr>
          <w:rFonts w:ascii="黑体" w:hAnsi="黑体" w:eastAsia="黑体"/>
        </w:rPr>
        <w:t>六、财政</w:t>
      </w:r>
      <w:r>
        <w:rPr>
          <w:rFonts w:hint="eastAsia" w:ascii="黑体" w:hAnsi="黑体" w:eastAsia="黑体"/>
        </w:rPr>
        <w:t>、</w:t>
      </w:r>
      <w:r>
        <w:rPr>
          <w:rFonts w:ascii="黑体" w:hAnsi="黑体" w:eastAsia="黑体"/>
        </w:rPr>
        <w:t>金融</w:t>
      </w:r>
    </w:p>
    <w:p>
      <w:pPr>
        <w:pStyle w:val="20"/>
        <w:ind w:firstLine="560"/>
      </w:pPr>
      <w:r>
        <w:rPr>
          <w:rFonts w:hint="eastAsia"/>
        </w:rPr>
        <w:t>2022年，</w:t>
      </w:r>
      <w:r>
        <w:t>全县财政总收入</w:t>
      </w:r>
      <w:r>
        <w:rPr>
          <w:rFonts w:hint="eastAsia"/>
        </w:rPr>
        <w:t>完成28343</w:t>
      </w:r>
      <w:r>
        <w:t>万元，</w:t>
      </w:r>
      <w:r>
        <w:rPr>
          <w:rFonts w:hint="eastAsia"/>
        </w:rPr>
        <w:t>下降48.22%。一般公共</w:t>
      </w:r>
      <w:r>
        <w:t>预算收入完</w:t>
      </w:r>
      <w:r>
        <w:rPr>
          <w:rFonts w:hint="eastAsia"/>
        </w:rPr>
        <w:t>成17737</w:t>
      </w:r>
      <w:r>
        <w:t>万元，</w:t>
      </w:r>
      <w:r>
        <w:rPr>
          <w:rFonts w:hint="eastAsia"/>
        </w:rPr>
        <w:t>下降43.91%；</w:t>
      </w:r>
      <w:r>
        <w:t>全年</w:t>
      </w:r>
      <w:r>
        <w:rPr>
          <w:rFonts w:hint="eastAsia"/>
        </w:rPr>
        <w:t>一般公共预算</w:t>
      </w:r>
      <w:r>
        <w:t>支出</w:t>
      </w:r>
      <w:r>
        <w:rPr>
          <w:rFonts w:hint="eastAsia"/>
        </w:rPr>
        <w:t>231520</w:t>
      </w:r>
      <w:r>
        <w:t>万元，</w:t>
      </w:r>
      <w:r>
        <w:rPr>
          <w:rFonts w:hint="eastAsia"/>
        </w:rPr>
        <w:t>下降2.01%。</w:t>
      </w:r>
    </w:p>
    <w:p>
      <w:pPr>
        <w:ind w:firstLine="0" w:firstLineChars="0"/>
        <w:jc w:val="center"/>
      </w:pPr>
      <w:r>
        <w:rPr>
          <w:color w:val="FF0000"/>
        </w:rPr>
        <w:drawing>
          <wp:inline distT="0" distB="0" distL="114300" distR="114300">
            <wp:extent cx="3856990" cy="2733040"/>
            <wp:effectExtent l="0" t="0" r="0" b="0"/>
            <wp:docPr id="1038"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r>
        <w:rPr>
          <w:rFonts w:hint="eastAsia" w:ascii="黑体" w:hAnsi="黑体" w:eastAsia="黑体"/>
          <w:w w:val="90"/>
          <w:sz w:val="21"/>
          <w:szCs w:val="21"/>
        </w:rPr>
        <w:t xml:space="preserve">（图6）  </w:t>
      </w:r>
      <w:r>
        <w:rPr>
          <w:rFonts w:ascii="黑体" w:hAnsi="黑体" w:eastAsia="黑体"/>
          <w:w w:val="90"/>
          <w:sz w:val="21"/>
          <w:szCs w:val="21"/>
        </w:rPr>
        <w:t>20</w:t>
      </w:r>
      <w:r>
        <w:rPr>
          <w:rFonts w:hint="eastAsia" w:ascii="黑体" w:hAnsi="黑体" w:eastAsia="黑体"/>
          <w:w w:val="90"/>
          <w:sz w:val="21"/>
          <w:szCs w:val="21"/>
        </w:rPr>
        <w:t>17</w:t>
      </w:r>
      <w:r>
        <w:rPr>
          <w:rFonts w:ascii="黑体" w:hAnsi="黑体" w:eastAsia="黑体"/>
          <w:w w:val="90"/>
          <w:sz w:val="21"/>
          <w:szCs w:val="21"/>
        </w:rPr>
        <w:t>-20</w:t>
      </w:r>
      <w:r>
        <w:rPr>
          <w:rFonts w:hint="eastAsia" w:ascii="黑体" w:hAnsi="黑体" w:eastAsia="黑体"/>
          <w:w w:val="90"/>
          <w:sz w:val="21"/>
          <w:szCs w:val="21"/>
        </w:rPr>
        <w:t>22年财政总收入和公共财政预算收入及其增长速度</w:t>
      </w:r>
    </w:p>
    <w:p>
      <w:pPr>
        <w:widowControl/>
        <w:ind w:firstLine="0" w:firstLineChars="0"/>
        <w:jc w:val="left"/>
        <w:rPr>
          <w:color w:val="FF0000"/>
        </w:rPr>
      </w:pPr>
      <w:r>
        <w:rPr>
          <w:color w:val="FF0000"/>
        </w:rPr>
        <w:br w:type="page"/>
      </w:r>
    </w:p>
    <w:p>
      <w:pPr>
        <w:pStyle w:val="20"/>
        <w:ind w:firstLine="560"/>
      </w:pPr>
      <w:r>
        <w:rPr>
          <w:rFonts w:hint="eastAsia"/>
        </w:rPr>
        <w:t>城乡居民储蓄存款继续增加。</w:t>
      </w:r>
      <w:r>
        <w:t>2</w:t>
      </w:r>
      <w:r>
        <w:rPr>
          <w:rFonts w:hint="eastAsia"/>
        </w:rPr>
        <w:t>022</w:t>
      </w:r>
      <w:r>
        <w:t>年，金融机构各项存款余额</w:t>
      </w:r>
      <w:r>
        <w:rPr>
          <w:rFonts w:hint="eastAsia"/>
        </w:rPr>
        <w:t>1075102</w:t>
      </w:r>
      <w:r>
        <w:t>万元，比上年增加</w:t>
      </w:r>
      <w:r>
        <w:rPr>
          <w:rFonts w:hint="eastAsia"/>
        </w:rPr>
        <w:t>106035</w:t>
      </w:r>
      <w:r>
        <w:t>万元，增长</w:t>
      </w:r>
      <w:r>
        <w:rPr>
          <w:rFonts w:hint="eastAsia"/>
        </w:rPr>
        <w:t>10.94</w:t>
      </w:r>
      <w:r>
        <w:t>%</w:t>
      </w:r>
      <w:r>
        <w:rPr>
          <w:rFonts w:hint="eastAsia"/>
        </w:rPr>
        <w:t>；</w:t>
      </w:r>
      <w:r>
        <w:t>各项贷款余额</w:t>
      </w:r>
      <w:r>
        <w:rPr>
          <w:rFonts w:hint="eastAsia"/>
        </w:rPr>
        <w:t>443702</w:t>
      </w:r>
      <w:r>
        <w:t>万元，比上年增加</w:t>
      </w:r>
      <w:r>
        <w:rPr>
          <w:rFonts w:hint="eastAsia"/>
        </w:rPr>
        <w:t>111852</w:t>
      </w:r>
      <w:r>
        <w:t>万元，增长</w:t>
      </w:r>
      <w:r>
        <w:rPr>
          <w:rFonts w:hint="eastAsia"/>
        </w:rPr>
        <w:t>33.71</w:t>
      </w:r>
      <w:r>
        <w:t>%</w:t>
      </w:r>
      <w:r>
        <w:rPr>
          <w:rFonts w:hint="eastAsia"/>
        </w:rPr>
        <w:t>。城乡居民储蓄存款余额916996万元，比上年增加103331万元，增长12.69%。</w:t>
      </w:r>
    </w:p>
    <w:p>
      <w:pPr>
        <w:ind w:firstLine="0" w:firstLineChars="0"/>
        <w:jc w:val="center"/>
        <w:rPr>
          <w:color w:val="FF0000"/>
        </w:rPr>
      </w:pPr>
      <w:r>
        <w:drawing>
          <wp:inline distT="0" distB="0" distL="0" distR="0">
            <wp:extent cx="3888740" cy="2955925"/>
            <wp:effectExtent l="0" t="0" r="16510" b="1587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pPr>
        <w:ind w:firstLine="0" w:firstLineChars="0"/>
        <w:jc w:val="center"/>
        <w:rPr>
          <w:w w:val="90"/>
        </w:rPr>
      </w:pPr>
      <w:r>
        <w:rPr>
          <w:rFonts w:hint="eastAsia"/>
          <w:w w:val="70"/>
        </w:rPr>
        <w:t xml:space="preserve">（图7） </w:t>
      </w:r>
      <w:r>
        <w:rPr>
          <w:w w:val="70"/>
        </w:rPr>
        <w:t>20</w:t>
      </w:r>
      <w:r>
        <w:rPr>
          <w:rFonts w:hint="eastAsia"/>
          <w:w w:val="70"/>
        </w:rPr>
        <w:t>17</w:t>
      </w:r>
      <w:r>
        <w:rPr>
          <w:w w:val="70"/>
        </w:rPr>
        <w:t>-20</w:t>
      </w:r>
      <w:r>
        <w:rPr>
          <w:rFonts w:hint="eastAsia"/>
          <w:w w:val="70"/>
        </w:rPr>
        <w:t>22年各项存款余额、贷款余额和居民储蓄存款余额</w:t>
      </w:r>
    </w:p>
    <w:p>
      <w:pPr>
        <w:pStyle w:val="2"/>
        <w:ind w:firstLine="640"/>
      </w:pPr>
      <w:r>
        <w:t>七、教育</w:t>
      </w:r>
      <w:r>
        <w:rPr>
          <w:rFonts w:hint="eastAsia"/>
        </w:rPr>
        <w:t>、</w:t>
      </w:r>
      <w:r>
        <w:t>卫生</w:t>
      </w:r>
    </w:p>
    <w:p>
      <w:pPr>
        <w:spacing w:line="590" w:lineRule="exact"/>
        <w:ind w:firstLine="560"/>
        <w:jc w:val="left"/>
        <w:rPr>
          <w:rFonts w:ascii="宋体" w:hAnsi="宋体" w:cs="宋体"/>
          <w:szCs w:val="28"/>
        </w:rPr>
      </w:pPr>
      <w:r>
        <w:rPr>
          <w:rFonts w:hint="eastAsia" w:ascii="宋体" w:hAnsi="宋体" w:cs="宋体"/>
          <w:szCs w:val="28"/>
        </w:rPr>
        <w:t>2022年，全县学校总数29所，其中，其中普通高中1所、职业中学1所、完全中学2所、初级中学2所、九年制学校7所、县直小学2所、乡村小学14所。</w:t>
      </w:r>
    </w:p>
    <w:p>
      <w:pPr>
        <w:spacing w:line="590" w:lineRule="exact"/>
        <w:ind w:firstLine="560"/>
        <w:rPr>
          <w:rFonts w:ascii="宋体" w:hAnsi="宋体" w:cs="宋体"/>
          <w:szCs w:val="28"/>
        </w:rPr>
      </w:pPr>
      <w:r>
        <w:rPr>
          <w:rFonts w:hint="eastAsia" w:ascii="宋体" w:hAnsi="宋体" w:cs="宋体"/>
          <w:szCs w:val="28"/>
        </w:rPr>
        <w:t>在校学生数18181人，其中普通高中3410人，职业高中1417人，初中5248人，小学8106人。全县公办教职工人数2045人，专任教师1915人。其中高中专任教师466人，初中专任教师620人，小学专任教师829人。</w:t>
      </w:r>
    </w:p>
    <w:p>
      <w:pPr>
        <w:spacing w:line="590" w:lineRule="exact"/>
        <w:ind w:firstLine="560"/>
        <w:jc w:val="left"/>
        <w:rPr>
          <w:rFonts w:ascii="宋体" w:hAnsi="宋体" w:cs="宋体"/>
          <w:szCs w:val="28"/>
        </w:rPr>
      </w:pPr>
      <w:r>
        <w:rPr>
          <w:rFonts w:hint="eastAsia" w:ascii="宋体" w:hAnsi="宋体" w:cs="宋体"/>
          <w:szCs w:val="28"/>
        </w:rPr>
        <w:t>全县各级各类学前教育机构43所，其中幼儿园37所（公办园21所，普惠性民办园16所），学校附设班6所。全县幼儿教师416人。全县在园幼儿总数3783人，公办园在园人数1492人，民办幼儿园在园幼儿2291人。</w:t>
      </w:r>
    </w:p>
    <w:p>
      <w:pPr>
        <w:spacing w:line="590" w:lineRule="exact"/>
        <w:ind w:firstLine="560"/>
        <w:rPr>
          <w:rFonts w:ascii="宋体" w:hAnsi="宋体" w:cs="宋体"/>
          <w:szCs w:val="28"/>
        </w:rPr>
      </w:pPr>
      <w:r>
        <w:rPr>
          <w:rFonts w:hint="eastAsia" w:ascii="宋体" w:hAnsi="宋体" w:cs="宋体"/>
          <w:szCs w:val="28"/>
        </w:rPr>
        <w:t>2022年，全县高考录取提档人数1372人，其中：一本录取229人，二本录取507人，二本C类163人，高本贯通2人，专科471人。</w:t>
      </w:r>
    </w:p>
    <w:p>
      <w:pPr>
        <w:pStyle w:val="20"/>
        <w:spacing w:line="590" w:lineRule="exact"/>
        <w:ind w:firstLine="560"/>
        <w:rPr>
          <w:kern w:val="2"/>
        </w:rPr>
      </w:pPr>
      <w:r>
        <w:rPr>
          <w:rFonts w:hint="eastAsia"/>
          <w:kern w:val="2"/>
        </w:rPr>
        <w:t>2022年末，全县医疗机构总数167个。其中：县级医院5家（包括民营医院3家），妇幼保健计划生育中心1家，广灵县疾病预防控制中心1家，乡镇卫生院11家；门诊部1个，个体诊所10个，村卫生室137个，医务室1个。卫生技术人员821名，其中：主任医师17名，副主任医师45名，主治医师75名，医师105名，医士121名，护师34名，护士67名，副主任护师25名,主管护师58名，5名主管药师，11名药师，5名药士 ，3名主管检验师 ，3名检验师，4名检验士，12名技师，231名其他卫技人员（村医），非卫生技术人员380名。全县拥有病床位659张，其中：县级公立医院280张，民营医院92张，乡镇卫生院287张。</w:t>
      </w:r>
    </w:p>
    <w:p>
      <w:pPr>
        <w:spacing w:line="220" w:lineRule="exact"/>
        <w:ind w:firstLine="1928" w:firstLineChars="1200"/>
        <w:rPr>
          <w:b/>
          <w:bCs/>
          <w:sz w:val="16"/>
          <w:szCs w:val="16"/>
        </w:rPr>
      </w:pPr>
      <w:r>
        <w:rPr>
          <w:rFonts w:hint="eastAsia"/>
          <w:b/>
          <w:bCs/>
          <w:sz w:val="16"/>
          <w:szCs w:val="16"/>
        </w:rPr>
        <w:t>（表三） 2022年卫生情况统计表</w:t>
      </w:r>
    </w:p>
    <w:tbl>
      <w:tblPr>
        <w:tblStyle w:val="9"/>
        <w:tblpPr w:leftFromText="180" w:rightFromText="180" w:vertAnchor="text" w:horzAnchor="margin" w:tblpXSpec="center" w:tblpY="2"/>
        <w:tblW w:w="0" w:type="auto"/>
        <w:tblInd w:w="0" w:type="dxa"/>
        <w:tblLayout w:type="fixed"/>
        <w:tblCellMar>
          <w:top w:w="0" w:type="dxa"/>
          <w:left w:w="0" w:type="dxa"/>
          <w:bottom w:w="0" w:type="dxa"/>
          <w:right w:w="0" w:type="dxa"/>
        </w:tblCellMar>
      </w:tblPr>
      <w:tblGrid>
        <w:gridCol w:w="773"/>
        <w:gridCol w:w="622"/>
        <w:gridCol w:w="3397"/>
        <w:gridCol w:w="572"/>
        <w:gridCol w:w="712"/>
      </w:tblGrid>
      <w:tr>
        <w:tblPrEx>
          <w:tblCellMar>
            <w:top w:w="0" w:type="dxa"/>
            <w:left w:w="0" w:type="dxa"/>
            <w:bottom w:w="0" w:type="dxa"/>
            <w:right w:w="0" w:type="dxa"/>
          </w:tblCellMar>
        </w:tblPrEx>
        <w:tc>
          <w:tcPr>
            <w:tcW w:w="4792" w:type="dxa"/>
            <w:gridSpan w:val="3"/>
            <w:tcBorders>
              <w:top w:val="single" w:color="auto" w:sz="8" w:space="0"/>
              <w:left w:val="single" w:color="auto" w:sz="8" w:space="0"/>
              <w:bottom w:val="single" w:color="auto" w:sz="8" w:space="0"/>
              <w:right w:val="single" w:color="auto" w:sz="8" w:space="0"/>
            </w:tcBorders>
            <w:vAlign w:val="center"/>
          </w:tcPr>
          <w:p>
            <w:pPr>
              <w:spacing w:line="220" w:lineRule="exact"/>
              <w:ind w:firstLine="1600" w:firstLineChars="1000"/>
              <w:rPr>
                <w:sz w:val="16"/>
                <w:szCs w:val="16"/>
              </w:rPr>
            </w:pPr>
            <w:r>
              <w:rPr>
                <w:rFonts w:hint="eastAsia"/>
                <w:sz w:val="16"/>
                <w:szCs w:val="16"/>
              </w:rPr>
              <w:t>项  目</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单位</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指标值</w:t>
            </w:r>
          </w:p>
        </w:tc>
      </w:tr>
      <w:tr>
        <w:tblPrEx>
          <w:tblCellMar>
            <w:top w:w="0" w:type="dxa"/>
            <w:left w:w="0" w:type="dxa"/>
            <w:bottom w:w="0" w:type="dxa"/>
            <w:right w:w="0" w:type="dxa"/>
          </w:tblCellMar>
        </w:tblPrEx>
        <w:tc>
          <w:tcPr>
            <w:tcW w:w="1395" w:type="dxa"/>
            <w:gridSpan w:val="2"/>
            <w:vMerge w:val="restart"/>
            <w:tcBorders>
              <w:top w:val="single" w:color="auto" w:sz="8" w:space="0"/>
              <w:left w:val="single" w:color="auto" w:sz="8" w:space="0"/>
              <w:bottom w:val="single" w:color="auto" w:sz="8" w:space="0"/>
              <w:right w:val="single" w:color="auto" w:sz="8" w:space="0"/>
            </w:tcBorders>
            <w:vAlign w:val="center"/>
          </w:tcPr>
          <w:p>
            <w:pPr>
              <w:spacing w:line="220" w:lineRule="exact"/>
              <w:ind w:left="320" w:hanging="320" w:hangingChars="200"/>
              <w:rPr>
                <w:sz w:val="16"/>
                <w:szCs w:val="16"/>
              </w:rPr>
            </w:pPr>
            <w:r>
              <w:rPr>
                <w:rFonts w:hint="eastAsia"/>
                <w:sz w:val="16"/>
                <w:szCs w:val="16"/>
              </w:rPr>
              <w:t>医疗机构总数    167个</w:t>
            </w: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县级医院（包括3个民营医院）</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个</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5</w:t>
            </w:r>
          </w:p>
        </w:tc>
      </w:tr>
      <w:tr>
        <w:tblPrEx>
          <w:tblCellMar>
            <w:top w:w="0" w:type="dxa"/>
            <w:left w:w="0" w:type="dxa"/>
            <w:bottom w:w="0" w:type="dxa"/>
            <w:right w:w="0" w:type="dxa"/>
          </w:tblCellMar>
        </w:tblPrEx>
        <w:tc>
          <w:tcPr>
            <w:tcW w:w="1395" w:type="dxa"/>
            <w:gridSpan w:val="2"/>
            <w:vMerge w:val="continue"/>
            <w:tcBorders>
              <w:left w:val="single" w:color="auto" w:sz="8" w:space="0"/>
              <w:right w:val="single" w:color="auto" w:sz="8" w:space="0"/>
            </w:tcBorders>
            <w:vAlign w:val="center"/>
          </w:tcPr>
          <w:p>
            <w:pPr>
              <w:spacing w:line="220" w:lineRule="exact"/>
              <w:ind w:left="320" w:hanging="320" w:hangingChars="20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卫生机构（广灵县妇幼保健计划生育服务中心、广灵县疾病预防控制中心）</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个</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2</w:t>
            </w:r>
          </w:p>
        </w:tc>
      </w:tr>
      <w:tr>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乡镇卫生院（包括3个分院）</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个</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11</w:t>
            </w:r>
          </w:p>
        </w:tc>
      </w:tr>
      <w:tr>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门诊部</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个</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1</w:t>
            </w:r>
          </w:p>
        </w:tc>
      </w:tr>
      <w:tr>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个体诊所</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个</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10</w:t>
            </w:r>
          </w:p>
        </w:tc>
      </w:tr>
      <w:tr>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医务室</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个</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1</w:t>
            </w:r>
          </w:p>
        </w:tc>
      </w:tr>
      <w:tr>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村卫生室</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个</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137</w:t>
            </w:r>
          </w:p>
        </w:tc>
      </w:tr>
      <w:tr>
        <w:tblPrEx>
          <w:tblCellMar>
            <w:top w:w="0" w:type="dxa"/>
            <w:left w:w="0" w:type="dxa"/>
            <w:bottom w:w="0" w:type="dxa"/>
            <w:right w:w="0" w:type="dxa"/>
          </w:tblCellMar>
        </w:tblPrEx>
        <w:tc>
          <w:tcPr>
            <w:tcW w:w="1395" w:type="dxa"/>
            <w:gridSpan w:val="2"/>
            <w:vMerge w:val="restart"/>
            <w:tcBorders>
              <w:top w:val="single" w:color="auto" w:sz="8" w:space="0"/>
              <w:left w:val="single" w:color="auto" w:sz="8" w:space="0"/>
              <w:bottom w:val="single" w:color="auto" w:sz="8" w:space="0"/>
              <w:right w:val="single" w:color="auto" w:sz="8" w:space="0"/>
            </w:tcBorders>
            <w:vAlign w:val="center"/>
          </w:tcPr>
          <w:p>
            <w:pPr>
              <w:spacing w:line="220" w:lineRule="exact"/>
              <w:ind w:left="320" w:hanging="320" w:hangingChars="200"/>
              <w:rPr>
                <w:sz w:val="16"/>
                <w:szCs w:val="16"/>
              </w:rPr>
            </w:pPr>
            <w:r>
              <w:rPr>
                <w:rFonts w:hint="eastAsia"/>
                <w:sz w:val="16"/>
                <w:szCs w:val="16"/>
              </w:rPr>
              <w:t>床位总数   659张</w:t>
            </w: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县级医院</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张</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280</w:t>
            </w:r>
          </w:p>
        </w:tc>
      </w:tr>
      <w:tr>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民营医院</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张</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92</w:t>
            </w:r>
          </w:p>
        </w:tc>
      </w:tr>
      <w:tr>
        <w:tblPrEx>
          <w:tblCellMar>
            <w:top w:w="0" w:type="dxa"/>
            <w:left w:w="0" w:type="dxa"/>
            <w:bottom w:w="0" w:type="dxa"/>
            <w:right w:w="0" w:type="dxa"/>
          </w:tblCellMar>
        </w:tblPrEx>
        <w:tc>
          <w:tcPr>
            <w:tcW w:w="1395" w:type="dxa"/>
            <w:gridSpan w:val="2"/>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乡镇卫生院（包括3个分院）</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张</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287</w:t>
            </w:r>
          </w:p>
        </w:tc>
      </w:tr>
      <w:tr>
        <w:tblPrEx>
          <w:tblCellMar>
            <w:top w:w="0" w:type="dxa"/>
            <w:left w:w="0" w:type="dxa"/>
            <w:bottom w:w="0" w:type="dxa"/>
            <w:right w:w="0" w:type="dxa"/>
          </w:tblCellMar>
        </w:tblPrEx>
        <w:tc>
          <w:tcPr>
            <w:tcW w:w="773" w:type="dxa"/>
            <w:vMerge w:val="restart"/>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卫生人员总数</w:t>
            </w:r>
          </w:p>
          <w:p>
            <w:pPr>
              <w:spacing w:line="220" w:lineRule="exact"/>
              <w:ind w:firstLine="0" w:firstLineChars="0"/>
              <w:rPr>
                <w:sz w:val="16"/>
                <w:szCs w:val="16"/>
              </w:rPr>
            </w:pPr>
            <w:r>
              <w:rPr>
                <w:rFonts w:hint="eastAsia"/>
                <w:sz w:val="16"/>
                <w:szCs w:val="16"/>
              </w:rPr>
              <w:t>1201</w:t>
            </w:r>
          </w:p>
          <w:p>
            <w:pPr>
              <w:spacing w:line="220" w:lineRule="exact"/>
              <w:ind w:firstLine="0" w:firstLineChars="0"/>
              <w:rPr>
                <w:sz w:val="16"/>
                <w:szCs w:val="16"/>
              </w:rPr>
            </w:pPr>
            <w:r>
              <w:rPr>
                <w:rFonts w:hint="eastAsia"/>
                <w:sz w:val="16"/>
                <w:szCs w:val="16"/>
              </w:rPr>
              <w:t xml:space="preserve">名 </w:t>
            </w:r>
          </w:p>
        </w:tc>
        <w:tc>
          <w:tcPr>
            <w:tcW w:w="622" w:type="dxa"/>
            <w:vMerge w:val="restart"/>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卫生技术人员</w:t>
            </w:r>
          </w:p>
          <w:p>
            <w:pPr>
              <w:spacing w:line="220" w:lineRule="exact"/>
              <w:ind w:firstLine="0" w:firstLineChars="0"/>
              <w:rPr>
                <w:sz w:val="16"/>
                <w:szCs w:val="16"/>
              </w:rPr>
            </w:pPr>
            <w:r>
              <w:rPr>
                <w:rFonts w:hint="eastAsia"/>
                <w:sz w:val="16"/>
                <w:szCs w:val="16"/>
              </w:rPr>
              <w:t>821</w:t>
            </w:r>
          </w:p>
          <w:p>
            <w:pPr>
              <w:spacing w:line="220" w:lineRule="exact"/>
              <w:ind w:firstLine="0" w:firstLineChars="0"/>
              <w:rPr>
                <w:sz w:val="16"/>
                <w:szCs w:val="16"/>
              </w:rPr>
            </w:pPr>
            <w:r>
              <w:rPr>
                <w:rFonts w:hint="eastAsia"/>
                <w:sz w:val="16"/>
                <w:szCs w:val="16"/>
              </w:rPr>
              <w:t>名</w:t>
            </w: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主任医师</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17</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副主任医师</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45</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主治医师</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75</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医师</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105</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医士</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121</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副主任护师</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25</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主管护师</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58</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护师</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34</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护士</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67</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副主任药师</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0</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主管药师</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5</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药师</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11</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药士</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5</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主管检验师</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tabs>
                <w:tab w:val="left" w:pos="499"/>
              </w:tabs>
              <w:spacing w:line="220" w:lineRule="exact"/>
              <w:ind w:firstLine="320"/>
              <w:rPr>
                <w:sz w:val="16"/>
                <w:szCs w:val="16"/>
              </w:rPr>
            </w:pPr>
            <w:r>
              <w:rPr>
                <w:rFonts w:hint="eastAsia"/>
                <w:sz w:val="16"/>
                <w:szCs w:val="16"/>
              </w:rPr>
              <w:t>3</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检验师</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tabs>
                <w:tab w:val="left" w:pos="499"/>
              </w:tabs>
              <w:spacing w:line="220" w:lineRule="exact"/>
              <w:ind w:firstLine="320"/>
              <w:rPr>
                <w:sz w:val="16"/>
                <w:szCs w:val="16"/>
              </w:rPr>
            </w:pPr>
            <w:r>
              <w:rPr>
                <w:rFonts w:hint="eastAsia"/>
                <w:sz w:val="16"/>
                <w:szCs w:val="16"/>
              </w:rPr>
              <w:t>3</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检验士</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4</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技师</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12</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622"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3397"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其他卫技人员（村医）</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231</w:t>
            </w:r>
          </w:p>
        </w:tc>
      </w:tr>
      <w:tr>
        <w:tblPrEx>
          <w:tblCellMar>
            <w:top w:w="0" w:type="dxa"/>
            <w:left w:w="0" w:type="dxa"/>
            <w:bottom w:w="0" w:type="dxa"/>
            <w:right w:w="0" w:type="dxa"/>
          </w:tblCellMar>
        </w:tblPrEx>
        <w:tc>
          <w:tcPr>
            <w:tcW w:w="773" w:type="dxa"/>
            <w:vMerge w:val="continue"/>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p>
        </w:tc>
        <w:tc>
          <w:tcPr>
            <w:tcW w:w="4019" w:type="dxa"/>
            <w:gridSpan w:val="2"/>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非卫生技术人员</w:t>
            </w:r>
          </w:p>
        </w:tc>
        <w:tc>
          <w:tcPr>
            <w:tcW w:w="57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rPr>
                <w:sz w:val="16"/>
                <w:szCs w:val="16"/>
              </w:rPr>
            </w:pPr>
            <w:r>
              <w:rPr>
                <w:rFonts w:hint="eastAsia"/>
                <w:sz w:val="16"/>
                <w:szCs w:val="16"/>
              </w:rPr>
              <w:t>名</w:t>
            </w:r>
          </w:p>
        </w:tc>
        <w:tc>
          <w:tcPr>
            <w:tcW w:w="712" w:type="dxa"/>
            <w:tcBorders>
              <w:top w:val="single" w:color="auto" w:sz="8" w:space="0"/>
              <w:left w:val="single" w:color="auto" w:sz="8" w:space="0"/>
              <w:bottom w:val="single" w:color="auto" w:sz="8" w:space="0"/>
              <w:right w:val="single" w:color="auto" w:sz="8" w:space="0"/>
            </w:tcBorders>
            <w:vAlign w:val="center"/>
          </w:tcPr>
          <w:p>
            <w:pPr>
              <w:spacing w:line="220" w:lineRule="exact"/>
              <w:ind w:firstLine="0" w:firstLineChars="0"/>
              <w:jc w:val="center"/>
              <w:rPr>
                <w:sz w:val="16"/>
                <w:szCs w:val="16"/>
              </w:rPr>
            </w:pPr>
            <w:r>
              <w:rPr>
                <w:rFonts w:hint="eastAsia"/>
                <w:sz w:val="16"/>
                <w:szCs w:val="16"/>
              </w:rPr>
              <w:t>380</w:t>
            </w:r>
          </w:p>
        </w:tc>
      </w:tr>
      <w:tr>
        <w:tblPrEx>
          <w:tblCellMar>
            <w:top w:w="0" w:type="dxa"/>
            <w:left w:w="0" w:type="dxa"/>
            <w:bottom w:w="0" w:type="dxa"/>
            <w:right w:w="0" w:type="dxa"/>
          </w:tblCellMar>
        </w:tblPrEx>
        <w:tc>
          <w:tcPr>
            <w:tcW w:w="6076" w:type="dxa"/>
            <w:gridSpan w:val="5"/>
            <w:tcBorders>
              <w:top w:val="single" w:color="auto" w:sz="8" w:space="0"/>
              <w:left w:val="single" w:color="auto" w:sz="8" w:space="0"/>
              <w:bottom w:val="single" w:color="auto" w:sz="8" w:space="0"/>
              <w:right w:val="single" w:color="auto" w:sz="8" w:space="0"/>
            </w:tcBorders>
            <w:vAlign w:val="center"/>
          </w:tcPr>
          <w:p>
            <w:pPr>
              <w:spacing w:line="140" w:lineRule="exact"/>
              <w:ind w:firstLine="240"/>
              <w:jc w:val="left"/>
              <w:rPr>
                <w:sz w:val="12"/>
                <w:szCs w:val="12"/>
              </w:rPr>
            </w:pPr>
            <w:r>
              <w:rPr>
                <w:rFonts w:hint="eastAsia"/>
                <w:sz w:val="12"/>
                <w:szCs w:val="12"/>
              </w:rPr>
              <w:t>注：卫技人员总数821人，其中：县级医疗机构卫生技术人员348人，县级卫生单位卫生技术人员45人，乡（镇）卫生院卫生技术人员197人，村卫生室卫生技术人231人。</w:t>
            </w:r>
          </w:p>
          <w:p>
            <w:pPr>
              <w:spacing w:line="140" w:lineRule="exact"/>
              <w:ind w:firstLine="240"/>
              <w:jc w:val="left"/>
              <w:rPr>
                <w:sz w:val="12"/>
                <w:szCs w:val="12"/>
              </w:rPr>
            </w:pPr>
            <w:r>
              <w:rPr>
                <w:rFonts w:hint="eastAsia"/>
                <w:sz w:val="12"/>
                <w:szCs w:val="12"/>
              </w:rPr>
              <w:t>床位数：共计659张。其中：县医院180张，中医院100张，乡（镇）卫生院287张，博爱妇幼医院20张，健安医院42张，仁爱医院30张。</w:t>
            </w:r>
          </w:p>
          <w:p>
            <w:pPr>
              <w:spacing w:line="140" w:lineRule="exact"/>
              <w:ind w:firstLine="240"/>
              <w:jc w:val="left"/>
              <w:rPr>
                <w:sz w:val="12"/>
                <w:szCs w:val="12"/>
              </w:rPr>
            </w:pPr>
            <w:r>
              <w:rPr>
                <w:rFonts w:hint="eastAsia"/>
                <w:sz w:val="12"/>
                <w:szCs w:val="12"/>
              </w:rPr>
              <w:t>按2021年6月全国第七次人口普查公布人数154253人计算，</w:t>
            </w:r>
          </w:p>
          <w:p>
            <w:pPr>
              <w:spacing w:line="140" w:lineRule="exact"/>
              <w:ind w:firstLine="240"/>
              <w:jc w:val="left"/>
              <w:rPr>
                <w:sz w:val="12"/>
                <w:szCs w:val="12"/>
              </w:rPr>
            </w:pPr>
            <w:r>
              <w:rPr>
                <w:rFonts w:hint="eastAsia"/>
                <w:sz w:val="12"/>
                <w:szCs w:val="12"/>
              </w:rPr>
              <w:t>每千人拥有医生数：2.534</w:t>
            </w:r>
          </w:p>
          <w:p>
            <w:pPr>
              <w:spacing w:line="140" w:lineRule="exact"/>
              <w:ind w:firstLine="240"/>
              <w:jc w:val="left"/>
              <w:rPr>
                <w:sz w:val="12"/>
                <w:szCs w:val="12"/>
              </w:rPr>
            </w:pPr>
            <w:r>
              <w:rPr>
                <w:rFonts w:hint="eastAsia"/>
                <w:sz w:val="12"/>
                <w:szCs w:val="12"/>
              </w:rPr>
              <w:t>每千人拥有护士数：1.290</w:t>
            </w:r>
          </w:p>
          <w:p>
            <w:pPr>
              <w:spacing w:line="140" w:lineRule="exact"/>
              <w:ind w:firstLine="240"/>
              <w:jc w:val="left"/>
              <w:rPr>
                <w:sz w:val="12"/>
                <w:szCs w:val="12"/>
              </w:rPr>
            </w:pPr>
            <w:r>
              <w:rPr>
                <w:rFonts w:hint="eastAsia"/>
                <w:sz w:val="12"/>
                <w:szCs w:val="12"/>
              </w:rPr>
              <w:t>每千人拥有床位数：4.272</w:t>
            </w:r>
          </w:p>
          <w:p>
            <w:pPr>
              <w:spacing w:line="140" w:lineRule="exact"/>
              <w:ind w:firstLine="240"/>
              <w:jc w:val="left"/>
              <w:rPr>
                <w:sz w:val="12"/>
                <w:szCs w:val="12"/>
              </w:rPr>
            </w:pPr>
            <w:r>
              <w:rPr>
                <w:rFonts w:hint="eastAsia"/>
                <w:sz w:val="12"/>
                <w:szCs w:val="12"/>
              </w:rPr>
              <w:t>执业医生：卫生院152+县级医院213+卫生单位26=391人</w:t>
            </w:r>
          </w:p>
          <w:p>
            <w:pPr>
              <w:spacing w:line="140" w:lineRule="exact"/>
              <w:ind w:firstLine="240"/>
              <w:jc w:val="left"/>
              <w:rPr>
                <w:sz w:val="16"/>
                <w:szCs w:val="16"/>
              </w:rPr>
            </w:pPr>
            <w:r>
              <w:rPr>
                <w:rFonts w:hint="eastAsia"/>
                <w:sz w:val="12"/>
                <w:szCs w:val="12"/>
              </w:rPr>
              <w:t>执业护士：卫生院45+县级医院135+卫生单位19=199人</w:t>
            </w:r>
          </w:p>
        </w:tc>
      </w:tr>
    </w:tbl>
    <w:p>
      <w:pPr>
        <w:pStyle w:val="2"/>
        <w:ind w:firstLine="640"/>
      </w:pPr>
      <w:r>
        <w:t>八、人口和人民生活</w:t>
      </w:r>
    </w:p>
    <w:p>
      <w:pPr>
        <w:pStyle w:val="20"/>
        <w:ind w:firstLine="560"/>
      </w:pPr>
      <w:r>
        <w:rPr>
          <w:rFonts w:hint="eastAsia"/>
        </w:rPr>
        <w:t>2022年公安部门统计显示，全县年末户籍总户数为76662户，户籍总人口为 180686人，其中：城镇人口44727人，乡村人口135959人。当年出生人口982人，当年死亡人口882人。按年龄段分0-17岁30420人；18-34岁47111人；35-59岁65841人；60-100岁以上37314人。人口出生率 5.43‰，人口死亡率4.88‰，人口自然增长率0.55‰。男女性别比为108∶100。</w:t>
      </w:r>
    </w:p>
    <w:p>
      <w:pPr>
        <w:ind w:firstLine="0" w:firstLineChars="0"/>
        <w:jc w:val="center"/>
        <w:rPr>
          <w:rFonts w:ascii="黑体" w:hAnsi="黑体" w:eastAsia="黑体"/>
        </w:rPr>
      </w:pPr>
      <w:r>
        <w:br w:type="page"/>
      </w:r>
      <w:r>
        <w:rPr>
          <w:rFonts w:hint="eastAsia" w:ascii="黑体" w:hAnsi="黑体" w:eastAsia="黑体"/>
        </w:rPr>
        <w:t>（表四） 各乡镇人口及性别构成情况</w:t>
      </w:r>
    </w:p>
    <w:p>
      <w:pPr>
        <w:jc w:val="right"/>
        <w:rPr>
          <w:sz w:val="24"/>
        </w:rPr>
      </w:pPr>
      <w:r>
        <w:rPr>
          <w:rFonts w:hint="eastAsia"/>
          <w:sz w:val="24"/>
        </w:rPr>
        <w:t>单位：人、户</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849"/>
        <w:gridCol w:w="849"/>
        <w:gridCol w:w="849"/>
        <w:gridCol w:w="849"/>
        <w:gridCol w:w="776"/>
        <w:gridCol w:w="1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901" w:type="dxa"/>
            <w:vMerge w:val="restart"/>
            <w:vAlign w:val="center"/>
          </w:tcPr>
          <w:p>
            <w:pPr>
              <w:ind w:firstLine="0" w:firstLineChars="0"/>
              <w:jc w:val="center"/>
              <w:rPr>
                <w:rFonts w:ascii="宋体" w:hAnsi="宋体"/>
                <w:sz w:val="21"/>
                <w:szCs w:val="21"/>
              </w:rPr>
            </w:pPr>
          </w:p>
        </w:tc>
        <w:tc>
          <w:tcPr>
            <w:tcW w:w="4172" w:type="dxa"/>
            <w:gridSpan w:val="5"/>
            <w:vAlign w:val="center"/>
          </w:tcPr>
          <w:p>
            <w:pPr>
              <w:ind w:firstLine="0" w:firstLineChars="0"/>
              <w:jc w:val="center"/>
              <w:rPr>
                <w:rFonts w:ascii="宋体" w:hAnsi="宋体"/>
                <w:sz w:val="21"/>
                <w:szCs w:val="21"/>
              </w:rPr>
            </w:pPr>
            <w:r>
              <w:rPr>
                <w:rFonts w:hint="eastAsia" w:ascii="宋体" w:hAnsi="宋体"/>
                <w:sz w:val="21"/>
                <w:szCs w:val="21"/>
              </w:rPr>
              <w:t>总   人   口</w:t>
            </w:r>
          </w:p>
        </w:tc>
        <w:tc>
          <w:tcPr>
            <w:tcW w:w="1085" w:type="dxa"/>
            <w:vMerge w:val="restart"/>
            <w:vAlign w:val="center"/>
          </w:tcPr>
          <w:p>
            <w:pPr>
              <w:spacing w:before="312" w:beforeLines="100" w:after="468" w:afterLines="150"/>
              <w:ind w:firstLine="0" w:firstLineChars="0"/>
              <w:jc w:val="center"/>
              <w:rPr>
                <w:rFonts w:ascii="宋体" w:hAnsi="宋体"/>
                <w:sz w:val="21"/>
                <w:szCs w:val="21"/>
              </w:rPr>
            </w:pPr>
            <w:r>
              <w:rPr>
                <w:rFonts w:hint="eastAsia" w:ascii="宋体" w:hAnsi="宋体"/>
                <w:sz w:val="21"/>
                <w:szCs w:val="21"/>
              </w:rPr>
              <w:t>总户数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901" w:type="dxa"/>
            <w:vMerge w:val="continue"/>
            <w:vAlign w:val="center"/>
          </w:tcPr>
          <w:p>
            <w:pPr>
              <w:ind w:firstLine="0" w:firstLineChars="0"/>
              <w:jc w:val="center"/>
              <w:rPr>
                <w:rFonts w:ascii="宋体" w:hAnsi="宋体"/>
                <w:sz w:val="21"/>
                <w:szCs w:val="21"/>
              </w:rPr>
            </w:pP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合 计</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城镇</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乡村</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男</w:t>
            </w:r>
          </w:p>
        </w:tc>
        <w:tc>
          <w:tcPr>
            <w:tcW w:w="776" w:type="dxa"/>
            <w:vAlign w:val="center"/>
          </w:tcPr>
          <w:p>
            <w:pPr>
              <w:ind w:firstLine="0" w:firstLineChars="0"/>
              <w:jc w:val="center"/>
              <w:rPr>
                <w:rFonts w:ascii="宋体" w:hAnsi="宋体"/>
                <w:sz w:val="21"/>
                <w:szCs w:val="21"/>
              </w:rPr>
            </w:pPr>
            <w:r>
              <w:rPr>
                <w:rFonts w:hint="eastAsia" w:ascii="宋体" w:hAnsi="宋体"/>
                <w:sz w:val="21"/>
                <w:szCs w:val="21"/>
              </w:rPr>
              <w:t>女</w:t>
            </w:r>
          </w:p>
        </w:tc>
        <w:tc>
          <w:tcPr>
            <w:tcW w:w="1085" w:type="dxa"/>
            <w:vMerge w:val="continue"/>
            <w:vAlign w:val="center"/>
          </w:tcPr>
          <w:p>
            <w:pPr>
              <w:ind w:firstLine="0" w:firstLineChars="0"/>
              <w:jc w:val="center"/>
              <w:rPr>
                <w:rFonts w:ascii="宋体" w:hAnsi="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901" w:type="dxa"/>
            <w:vAlign w:val="center"/>
          </w:tcPr>
          <w:p>
            <w:pPr>
              <w:ind w:firstLine="0" w:firstLineChars="0"/>
              <w:jc w:val="center"/>
              <w:rPr>
                <w:rFonts w:ascii="宋体" w:hAnsi="宋体"/>
                <w:sz w:val="21"/>
                <w:szCs w:val="21"/>
              </w:rPr>
            </w:pPr>
            <w:r>
              <w:rPr>
                <w:rFonts w:hint="eastAsia" w:ascii="宋体" w:hAnsi="宋体"/>
                <w:sz w:val="21"/>
                <w:szCs w:val="21"/>
              </w:rPr>
              <w:t>合 计</w:t>
            </w:r>
          </w:p>
        </w:tc>
        <w:tc>
          <w:tcPr>
            <w:tcW w:w="849" w:type="dxa"/>
            <w:vAlign w:val="center"/>
          </w:tcPr>
          <w:p>
            <w:pPr>
              <w:ind w:firstLine="0" w:firstLineChars="0"/>
              <w:jc w:val="center"/>
              <w:rPr>
                <w:rFonts w:ascii="宋体" w:hAnsi="宋体"/>
                <w:sz w:val="21"/>
                <w:szCs w:val="21"/>
              </w:rPr>
            </w:pPr>
            <w:r>
              <w:rPr>
                <w:rFonts w:ascii="宋体" w:hAnsi="宋体"/>
                <w:sz w:val="21"/>
                <w:szCs w:val="21"/>
              </w:rPr>
              <w:t>180</w:t>
            </w:r>
            <w:r>
              <w:rPr>
                <w:rFonts w:hint="eastAsia" w:ascii="宋体" w:hAnsi="宋体"/>
                <w:sz w:val="21"/>
                <w:szCs w:val="21"/>
              </w:rPr>
              <w:t>686</w:t>
            </w:r>
          </w:p>
        </w:tc>
        <w:tc>
          <w:tcPr>
            <w:tcW w:w="849" w:type="dxa"/>
            <w:vAlign w:val="center"/>
          </w:tcPr>
          <w:p>
            <w:pPr>
              <w:ind w:firstLine="0" w:firstLineChars="0"/>
              <w:jc w:val="center"/>
              <w:rPr>
                <w:rFonts w:ascii="宋体" w:hAnsi="宋体"/>
                <w:sz w:val="21"/>
                <w:szCs w:val="21"/>
              </w:rPr>
            </w:pPr>
            <w:r>
              <w:rPr>
                <w:rFonts w:ascii="宋体" w:hAnsi="宋体"/>
                <w:sz w:val="21"/>
                <w:szCs w:val="21"/>
              </w:rPr>
              <w:t>4</w:t>
            </w:r>
            <w:r>
              <w:rPr>
                <w:rFonts w:hint="eastAsia" w:ascii="宋体" w:hAnsi="宋体"/>
                <w:sz w:val="21"/>
                <w:szCs w:val="21"/>
              </w:rPr>
              <w:t>4727</w:t>
            </w:r>
          </w:p>
        </w:tc>
        <w:tc>
          <w:tcPr>
            <w:tcW w:w="849" w:type="dxa"/>
            <w:vAlign w:val="center"/>
          </w:tcPr>
          <w:p>
            <w:pPr>
              <w:ind w:firstLine="0" w:firstLineChars="0"/>
              <w:jc w:val="center"/>
              <w:rPr>
                <w:rFonts w:ascii="宋体" w:hAnsi="宋体"/>
                <w:sz w:val="21"/>
                <w:szCs w:val="21"/>
              </w:rPr>
            </w:pPr>
            <w:r>
              <w:rPr>
                <w:rFonts w:ascii="宋体" w:hAnsi="宋体"/>
                <w:sz w:val="21"/>
                <w:szCs w:val="21"/>
              </w:rPr>
              <w:t>13</w:t>
            </w:r>
            <w:r>
              <w:rPr>
                <w:rFonts w:hint="eastAsia" w:ascii="宋体" w:hAnsi="宋体"/>
                <w:sz w:val="21"/>
                <w:szCs w:val="21"/>
              </w:rPr>
              <w:t>5959</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93768</w:t>
            </w:r>
          </w:p>
        </w:tc>
        <w:tc>
          <w:tcPr>
            <w:tcW w:w="776" w:type="dxa"/>
            <w:vAlign w:val="center"/>
          </w:tcPr>
          <w:p>
            <w:pPr>
              <w:ind w:firstLine="0" w:firstLineChars="0"/>
              <w:jc w:val="center"/>
              <w:rPr>
                <w:rFonts w:ascii="宋体" w:hAnsi="宋体"/>
                <w:sz w:val="21"/>
                <w:szCs w:val="21"/>
              </w:rPr>
            </w:pPr>
            <w:r>
              <w:rPr>
                <w:rFonts w:hint="eastAsia" w:ascii="宋体" w:hAnsi="宋体"/>
                <w:sz w:val="21"/>
                <w:szCs w:val="21"/>
              </w:rPr>
              <w:t>86918</w:t>
            </w:r>
          </w:p>
        </w:tc>
        <w:tc>
          <w:tcPr>
            <w:tcW w:w="1085" w:type="dxa"/>
            <w:vAlign w:val="center"/>
          </w:tcPr>
          <w:p>
            <w:pPr>
              <w:ind w:firstLine="0" w:firstLineChars="0"/>
              <w:jc w:val="center"/>
              <w:rPr>
                <w:rFonts w:ascii="宋体" w:hAnsi="宋体"/>
                <w:sz w:val="21"/>
                <w:szCs w:val="21"/>
              </w:rPr>
            </w:pPr>
            <w:r>
              <w:rPr>
                <w:rFonts w:ascii="宋体" w:hAnsi="宋体"/>
                <w:sz w:val="21"/>
                <w:szCs w:val="21"/>
              </w:rPr>
              <w:t>76</w:t>
            </w:r>
            <w:r>
              <w:rPr>
                <w:rFonts w:hint="eastAsia" w:ascii="宋体" w:hAnsi="宋体"/>
                <w:sz w:val="21"/>
                <w:szCs w:val="21"/>
              </w:rPr>
              <w:t>662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01" w:type="dxa"/>
            <w:vAlign w:val="center"/>
          </w:tcPr>
          <w:p>
            <w:pPr>
              <w:ind w:firstLine="0" w:firstLineChars="0"/>
              <w:jc w:val="center"/>
              <w:rPr>
                <w:rFonts w:ascii="宋体" w:hAnsi="宋体"/>
                <w:sz w:val="21"/>
                <w:szCs w:val="21"/>
              </w:rPr>
            </w:pPr>
            <w:r>
              <w:rPr>
                <w:rFonts w:hint="eastAsia" w:ascii="宋体" w:hAnsi="宋体"/>
                <w:sz w:val="21"/>
                <w:szCs w:val="21"/>
              </w:rPr>
              <w:t>壶泉镇</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61269</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44726</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16543</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31990</w:t>
            </w:r>
          </w:p>
        </w:tc>
        <w:tc>
          <w:tcPr>
            <w:tcW w:w="776" w:type="dxa"/>
            <w:vAlign w:val="center"/>
          </w:tcPr>
          <w:p>
            <w:pPr>
              <w:ind w:firstLine="0" w:firstLineChars="0"/>
              <w:jc w:val="center"/>
              <w:rPr>
                <w:rFonts w:ascii="宋体" w:hAnsi="宋体"/>
                <w:sz w:val="21"/>
                <w:szCs w:val="21"/>
              </w:rPr>
            </w:pPr>
            <w:r>
              <w:rPr>
                <w:rFonts w:hint="eastAsia" w:ascii="宋体" w:hAnsi="宋体"/>
                <w:sz w:val="21"/>
                <w:szCs w:val="21"/>
              </w:rPr>
              <w:t>29279</w:t>
            </w:r>
          </w:p>
        </w:tc>
        <w:tc>
          <w:tcPr>
            <w:tcW w:w="1085" w:type="dxa"/>
            <w:vAlign w:val="center"/>
          </w:tcPr>
          <w:p>
            <w:pPr>
              <w:ind w:firstLine="0" w:firstLineChars="0"/>
              <w:jc w:val="center"/>
              <w:rPr>
                <w:rFonts w:ascii="宋体" w:hAnsi="宋体"/>
                <w:sz w:val="21"/>
                <w:szCs w:val="21"/>
              </w:rPr>
            </w:pPr>
            <w:r>
              <w:rPr>
                <w:rFonts w:hint="eastAsia" w:ascii="宋体" w:hAnsi="宋体"/>
                <w:sz w:val="21"/>
                <w:szCs w:val="21"/>
              </w:rPr>
              <w:t>28604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901" w:type="dxa"/>
            <w:vAlign w:val="center"/>
          </w:tcPr>
          <w:p>
            <w:pPr>
              <w:ind w:firstLine="0" w:firstLineChars="0"/>
              <w:jc w:val="center"/>
              <w:rPr>
                <w:rFonts w:ascii="宋体" w:hAnsi="宋体"/>
                <w:sz w:val="21"/>
                <w:szCs w:val="21"/>
              </w:rPr>
            </w:pPr>
            <w:r>
              <w:rPr>
                <w:rFonts w:hint="eastAsia" w:ascii="宋体" w:hAnsi="宋体"/>
                <w:sz w:val="21"/>
                <w:szCs w:val="21"/>
              </w:rPr>
              <w:t>南村镇</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24273</w:t>
            </w:r>
          </w:p>
        </w:tc>
        <w:tc>
          <w:tcPr>
            <w:tcW w:w="849" w:type="dxa"/>
            <w:vAlign w:val="center"/>
          </w:tcPr>
          <w:p>
            <w:pPr>
              <w:ind w:firstLine="0" w:firstLineChars="0"/>
              <w:jc w:val="center"/>
              <w:rPr>
                <w:rFonts w:ascii="宋体" w:hAnsi="宋体"/>
                <w:sz w:val="21"/>
                <w:szCs w:val="21"/>
              </w:rPr>
            </w:pP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24273</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12402</w:t>
            </w:r>
          </w:p>
        </w:tc>
        <w:tc>
          <w:tcPr>
            <w:tcW w:w="776" w:type="dxa"/>
            <w:vAlign w:val="center"/>
          </w:tcPr>
          <w:p>
            <w:pPr>
              <w:ind w:firstLine="0" w:firstLineChars="0"/>
              <w:jc w:val="center"/>
              <w:rPr>
                <w:rFonts w:ascii="宋体" w:hAnsi="宋体"/>
                <w:sz w:val="21"/>
                <w:szCs w:val="21"/>
              </w:rPr>
            </w:pPr>
            <w:r>
              <w:rPr>
                <w:rFonts w:hint="eastAsia" w:ascii="宋体" w:hAnsi="宋体"/>
                <w:sz w:val="21"/>
                <w:szCs w:val="21"/>
              </w:rPr>
              <w:t>11871</w:t>
            </w:r>
          </w:p>
        </w:tc>
        <w:tc>
          <w:tcPr>
            <w:tcW w:w="1085" w:type="dxa"/>
            <w:vAlign w:val="center"/>
          </w:tcPr>
          <w:p>
            <w:pPr>
              <w:ind w:firstLine="0" w:firstLineChars="0"/>
              <w:jc w:val="center"/>
              <w:rPr>
                <w:rFonts w:ascii="宋体" w:hAnsi="宋体"/>
                <w:sz w:val="21"/>
                <w:szCs w:val="21"/>
              </w:rPr>
            </w:pPr>
            <w:r>
              <w:rPr>
                <w:rFonts w:hint="eastAsia" w:ascii="宋体" w:hAnsi="宋体"/>
                <w:sz w:val="21"/>
                <w:szCs w:val="21"/>
              </w:rPr>
              <w:t>10061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901" w:type="dxa"/>
            <w:vAlign w:val="center"/>
          </w:tcPr>
          <w:p>
            <w:pPr>
              <w:ind w:firstLine="0" w:firstLineChars="0"/>
              <w:jc w:val="center"/>
              <w:rPr>
                <w:rFonts w:ascii="宋体" w:hAnsi="宋体"/>
                <w:sz w:val="21"/>
                <w:szCs w:val="21"/>
              </w:rPr>
            </w:pPr>
            <w:r>
              <w:rPr>
                <w:rFonts w:hint="eastAsia" w:ascii="宋体" w:hAnsi="宋体"/>
                <w:sz w:val="21"/>
                <w:szCs w:val="21"/>
              </w:rPr>
              <w:t>加斗镇</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17064</w:t>
            </w:r>
          </w:p>
        </w:tc>
        <w:tc>
          <w:tcPr>
            <w:tcW w:w="849" w:type="dxa"/>
            <w:vAlign w:val="center"/>
          </w:tcPr>
          <w:p>
            <w:pPr>
              <w:ind w:firstLine="0" w:firstLineChars="0"/>
              <w:jc w:val="center"/>
              <w:rPr>
                <w:rFonts w:ascii="宋体" w:hAnsi="宋体"/>
                <w:sz w:val="21"/>
                <w:szCs w:val="21"/>
              </w:rPr>
            </w:pP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17064</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8943</w:t>
            </w:r>
          </w:p>
        </w:tc>
        <w:tc>
          <w:tcPr>
            <w:tcW w:w="776" w:type="dxa"/>
            <w:vAlign w:val="center"/>
          </w:tcPr>
          <w:p>
            <w:pPr>
              <w:ind w:firstLine="0" w:firstLineChars="0"/>
              <w:jc w:val="center"/>
              <w:rPr>
                <w:rFonts w:ascii="宋体" w:hAnsi="宋体"/>
                <w:sz w:val="21"/>
                <w:szCs w:val="21"/>
              </w:rPr>
            </w:pPr>
            <w:r>
              <w:rPr>
                <w:rFonts w:hint="eastAsia" w:ascii="宋体" w:hAnsi="宋体"/>
                <w:sz w:val="21"/>
                <w:szCs w:val="21"/>
              </w:rPr>
              <w:t>8121</w:t>
            </w:r>
          </w:p>
        </w:tc>
        <w:tc>
          <w:tcPr>
            <w:tcW w:w="1085" w:type="dxa"/>
            <w:vAlign w:val="center"/>
          </w:tcPr>
          <w:p>
            <w:pPr>
              <w:ind w:firstLine="0" w:firstLineChars="0"/>
              <w:jc w:val="center"/>
              <w:rPr>
                <w:rFonts w:ascii="宋体" w:hAnsi="宋体"/>
                <w:sz w:val="21"/>
                <w:szCs w:val="21"/>
              </w:rPr>
            </w:pPr>
            <w:r>
              <w:rPr>
                <w:rFonts w:hint="eastAsia" w:ascii="宋体" w:hAnsi="宋体"/>
                <w:sz w:val="21"/>
                <w:szCs w:val="21"/>
              </w:rPr>
              <w:t>6604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901" w:type="dxa"/>
            <w:vAlign w:val="center"/>
          </w:tcPr>
          <w:p>
            <w:pPr>
              <w:ind w:firstLine="0" w:firstLineChars="0"/>
              <w:rPr>
                <w:rFonts w:ascii="宋体" w:hAnsi="宋体"/>
                <w:sz w:val="21"/>
                <w:szCs w:val="21"/>
              </w:rPr>
            </w:pPr>
            <w:r>
              <w:rPr>
                <w:rFonts w:hint="eastAsia" w:ascii="宋体" w:hAnsi="宋体"/>
                <w:sz w:val="21"/>
                <w:szCs w:val="21"/>
              </w:rPr>
              <w:t>作疃镇</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18785</w:t>
            </w:r>
          </w:p>
        </w:tc>
        <w:tc>
          <w:tcPr>
            <w:tcW w:w="849" w:type="dxa"/>
            <w:vAlign w:val="center"/>
          </w:tcPr>
          <w:p>
            <w:pPr>
              <w:ind w:firstLine="0" w:firstLineChars="0"/>
              <w:jc w:val="center"/>
              <w:rPr>
                <w:rFonts w:ascii="宋体" w:hAnsi="宋体"/>
                <w:sz w:val="21"/>
                <w:szCs w:val="21"/>
              </w:rPr>
            </w:pP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18785</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9848</w:t>
            </w:r>
          </w:p>
        </w:tc>
        <w:tc>
          <w:tcPr>
            <w:tcW w:w="776" w:type="dxa"/>
            <w:vAlign w:val="center"/>
          </w:tcPr>
          <w:p>
            <w:pPr>
              <w:ind w:firstLine="0" w:firstLineChars="0"/>
              <w:jc w:val="center"/>
              <w:rPr>
                <w:rFonts w:ascii="宋体" w:hAnsi="宋体"/>
                <w:sz w:val="21"/>
                <w:szCs w:val="21"/>
              </w:rPr>
            </w:pPr>
            <w:r>
              <w:rPr>
                <w:rFonts w:hint="eastAsia" w:ascii="宋体" w:hAnsi="宋体"/>
                <w:sz w:val="21"/>
                <w:szCs w:val="21"/>
              </w:rPr>
              <w:t>8937</w:t>
            </w:r>
          </w:p>
        </w:tc>
        <w:tc>
          <w:tcPr>
            <w:tcW w:w="1085" w:type="dxa"/>
            <w:vAlign w:val="center"/>
          </w:tcPr>
          <w:p>
            <w:pPr>
              <w:ind w:firstLine="0" w:firstLineChars="0"/>
              <w:jc w:val="center"/>
              <w:rPr>
                <w:rFonts w:ascii="宋体" w:hAnsi="宋体"/>
                <w:sz w:val="21"/>
                <w:szCs w:val="21"/>
              </w:rPr>
            </w:pPr>
            <w:r>
              <w:rPr>
                <w:rFonts w:hint="eastAsia" w:ascii="宋体" w:hAnsi="宋体"/>
                <w:sz w:val="21"/>
                <w:szCs w:val="21"/>
              </w:rPr>
              <w:t>7623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901" w:type="dxa"/>
            <w:vAlign w:val="center"/>
          </w:tcPr>
          <w:p>
            <w:pPr>
              <w:ind w:firstLine="0" w:firstLineChars="0"/>
              <w:rPr>
                <w:rFonts w:ascii="宋体" w:hAnsi="宋体"/>
                <w:sz w:val="21"/>
                <w:szCs w:val="21"/>
              </w:rPr>
            </w:pPr>
            <w:r>
              <w:rPr>
                <w:rFonts w:hint="eastAsia" w:ascii="宋体" w:hAnsi="宋体"/>
                <w:sz w:val="21"/>
                <w:szCs w:val="21"/>
              </w:rPr>
              <w:t>梁庄镇</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20125</w:t>
            </w:r>
          </w:p>
        </w:tc>
        <w:tc>
          <w:tcPr>
            <w:tcW w:w="849" w:type="dxa"/>
            <w:vAlign w:val="center"/>
          </w:tcPr>
          <w:p>
            <w:pPr>
              <w:ind w:firstLine="0" w:firstLineChars="0"/>
              <w:jc w:val="center"/>
              <w:rPr>
                <w:rFonts w:ascii="宋体" w:hAnsi="宋体"/>
                <w:sz w:val="21"/>
                <w:szCs w:val="21"/>
              </w:rPr>
            </w:pP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20125</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10356</w:t>
            </w:r>
          </w:p>
        </w:tc>
        <w:tc>
          <w:tcPr>
            <w:tcW w:w="776" w:type="dxa"/>
            <w:vAlign w:val="center"/>
          </w:tcPr>
          <w:p>
            <w:pPr>
              <w:ind w:firstLine="0" w:firstLineChars="0"/>
              <w:jc w:val="center"/>
              <w:rPr>
                <w:rFonts w:ascii="宋体" w:hAnsi="宋体"/>
                <w:sz w:val="21"/>
                <w:szCs w:val="21"/>
              </w:rPr>
            </w:pPr>
            <w:r>
              <w:rPr>
                <w:rFonts w:hint="eastAsia" w:ascii="宋体" w:hAnsi="宋体"/>
                <w:sz w:val="21"/>
                <w:szCs w:val="21"/>
              </w:rPr>
              <w:t>9769</w:t>
            </w:r>
          </w:p>
        </w:tc>
        <w:tc>
          <w:tcPr>
            <w:tcW w:w="1085" w:type="dxa"/>
            <w:vAlign w:val="center"/>
          </w:tcPr>
          <w:p>
            <w:pPr>
              <w:ind w:firstLine="0" w:firstLineChars="0"/>
              <w:jc w:val="center"/>
              <w:rPr>
                <w:rFonts w:ascii="宋体" w:hAnsi="宋体"/>
                <w:sz w:val="21"/>
                <w:szCs w:val="21"/>
              </w:rPr>
            </w:pPr>
            <w:r>
              <w:rPr>
                <w:rFonts w:hint="eastAsia" w:ascii="宋体" w:hAnsi="宋体"/>
                <w:sz w:val="21"/>
                <w:szCs w:val="21"/>
              </w:rPr>
              <w:t>8366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901" w:type="dxa"/>
            <w:vAlign w:val="center"/>
          </w:tcPr>
          <w:p>
            <w:pPr>
              <w:ind w:firstLine="0" w:firstLineChars="0"/>
              <w:jc w:val="center"/>
              <w:rPr>
                <w:rFonts w:ascii="宋体" w:hAnsi="宋体"/>
                <w:sz w:val="21"/>
                <w:szCs w:val="21"/>
              </w:rPr>
            </w:pPr>
            <w:r>
              <w:rPr>
                <w:rFonts w:hint="eastAsia" w:ascii="宋体" w:hAnsi="宋体"/>
                <w:sz w:val="21"/>
                <w:szCs w:val="21"/>
              </w:rPr>
              <w:t>斗泉乡</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11590</w:t>
            </w:r>
          </w:p>
        </w:tc>
        <w:tc>
          <w:tcPr>
            <w:tcW w:w="849" w:type="dxa"/>
            <w:vAlign w:val="center"/>
          </w:tcPr>
          <w:p>
            <w:pPr>
              <w:ind w:firstLine="0" w:firstLineChars="0"/>
              <w:jc w:val="center"/>
              <w:rPr>
                <w:rFonts w:ascii="宋体" w:hAnsi="宋体"/>
                <w:sz w:val="21"/>
                <w:szCs w:val="21"/>
              </w:rPr>
            </w:pP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11590</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5994</w:t>
            </w:r>
          </w:p>
        </w:tc>
        <w:tc>
          <w:tcPr>
            <w:tcW w:w="776" w:type="dxa"/>
            <w:vAlign w:val="center"/>
          </w:tcPr>
          <w:p>
            <w:pPr>
              <w:ind w:firstLine="0" w:firstLineChars="0"/>
              <w:jc w:val="center"/>
              <w:rPr>
                <w:rFonts w:ascii="宋体" w:hAnsi="宋体"/>
                <w:sz w:val="21"/>
                <w:szCs w:val="21"/>
              </w:rPr>
            </w:pPr>
            <w:r>
              <w:rPr>
                <w:rFonts w:hint="eastAsia" w:ascii="宋体" w:hAnsi="宋体"/>
                <w:sz w:val="21"/>
                <w:szCs w:val="21"/>
              </w:rPr>
              <w:t>5596</w:t>
            </w:r>
          </w:p>
        </w:tc>
        <w:tc>
          <w:tcPr>
            <w:tcW w:w="1085" w:type="dxa"/>
            <w:vAlign w:val="center"/>
          </w:tcPr>
          <w:p>
            <w:pPr>
              <w:ind w:firstLine="0" w:firstLineChars="0"/>
              <w:jc w:val="center"/>
              <w:rPr>
                <w:rFonts w:ascii="宋体" w:hAnsi="宋体"/>
                <w:sz w:val="21"/>
                <w:szCs w:val="21"/>
              </w:rPr>
            </w:pPr>
            <w:r>
              <w:rPr>
                <w:rFonts w:hint="eastAsia" w:ascii="宋体" w:hAnsi="宋体"/>
                <w:sz w:val="21"/>
                <w:szCs w:val="21"/>
              </w:rPr>
              <w:t>4443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901" w:type="dxa"/>
            <w:vAlign w:val="center"/>
          </w:tcPr>
          <w:p>
            <w:pPr>
              <w:ind w:firstLine="0" w:firstLineChars="0"/>
              <w:jc w:val="center"/>
              <w:rPr>
                <w:rFonts w:ascii="宋体" w:hAnsi="宋体"/>
                <w:sz w:val="21"/>
                <w:szCs w:val="21"/>
              </w:rPr>
            </w:pPr>
            <w:r>
              <w:rPr>
                <w:rFonts w:hint="eastAsia" w:ascii="宋体" w:hAnsi="宋体"/>
                <w:sz w:val="21"/>
                <w:szCs w:val="21"/>
              </w:rPr>
              <w:t>蕉山乡</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15972</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1</w:t>
            </w:r>
          </w:p>
        </w:tc>
        <w:tc>
          <w:tcPr>
            <w:tcW w:w="849" w:type="dxa"/>
            <w:vAlign w:val="center"/>
          </w:tcPr>
          <w:p>
            <w:pPr>
              <w:ind w:firstLine="0" w:firstLineChars="0"/>
              <w:rPr>
                <w:rFonts w:ascii="宋体" w:hAnsi="宋体"/>
                <w:sz w:val="21"/>
                <w:szCs w:val="21"/>
              </w:rPr>
            </w:pPr>
            <w:r>
              <w:rPr>
                <w:rFonts w:hint="eastAsia" w:ascii="宋体" w:hAnsi="宋体"/>
                <w:sz w:val="21"/>
                <w:szCs w:val="21"/>
              </w:rPr>
              <w:t>15971</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8131</w:t>
            </w:r>
          </w:p>
        </w:tc>
        <w:tc>
          <w:tcPr>
            <w:tcW w:w="776" w:type="dxa"/>
            <w:vAlign w:val="center"/>
          </w:tcPr>
          <w:p>
            <w:pPr>
              <w:ind w:firstLine="0" w:firstLineChars="0"/>
              <w:jc w:val="center"/>
              <w:rPr>
                <w:rFonts w:ascii="宋体" w:hAnsi="宋体"/>
                <w:sz w:val="21"/>
                <w:szCs w:val="21"/>
              </w:rPr>
            </w:pPr>
            <w:r>
              <w:rPr>
                <w:rFonts w:hint="eastAsia" w:ascii="宋体" w:hAnsi="宋体"/>
                <w:sz w:val="21"/>
                <w:szCs w:val="21"/>
              </w:rPr>
              <w:t>7841</w:t>
            </w:r>
          </w:p>
        </w:tc>
        <w:tc>
          <w:tcPr>
            <w:tcW w:w="1085" w:type="dxa"/>
            <w:vAlign w:val="center"/>
          </w:tcPr>
          <w:p>
            <w:pPr>
              <w:ind w:firstLine="0" w:firstLineChars="0"/>
              <w:jc w:val="center"/>
              <w:rPr>
                <w:rFonts w:ascii="宋体" w:hAnsi="宋体"/>
                <w:sz w:val="21"/>
                <w:szCs w:val="21"/>
              </w:rPr>
            </w:pPr>
            <w:r>
              <w:rPr>
                <w:rFonts w:hint="eastAsia" w:ascii="宋体" w:hAnsi="宋体"/>
                <w:sz w:val="21"/>
                <w:szCs w:val="21"/>
              </w:rPr>
              <w:t>6486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901" w:type="dxa"/>
            <w:vAlign w:val="center"/>
          </w:tcPr>
          <w:p>
            <w:pPr>
              <w:ind w:firstLine="0" w:firstLineChars="0"/>
              <w:jc w:val="center"/>
              <w:rPr>
                <w:rFonts w:ascii="宋体" w:hAnsi="宋体"/>
                <w:sz w:val="21"/>
                <w:szCs w:val="21"/>
              </w:rPr>
            </w:pPr>
            <w:r>
              <w:rPr>
                <w:rFonts w:hint="eastAsia" w:ascii="宋体" w:hAnsi="宋体"/>
                <w:sz w:val="21"/>
                <w:szCs w:val="21"/>
              </w:rPr>
              <w:t>宜兴乡</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11608</w:t>
            </w:r>
          </w:p>
        </w:tc>
        <w:tc>
          <w:tcPr>
            <w:tcW w:w="849" w:type="dxa"/>
            <w:vAlign w:val="center"/>
          </w:tcPr>
          <w:p>
            <w:pPr>
              <w:ind w:firstLine="0" w:firstLineChars="0"/>
              <w:jc w:val="center"/>
              <w:rPr>
                <w:rFonts w:ascii="宋体" w:hAnsi="宋体"/>
                <w:sz w:val="21"/>
                <w:szCs w:val="21"/>
              </w:rPr>
            </w:pP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11608</w:t>
            </w:r>
          </w:p>
        </w:tc>
        <w:tc>
          <w:tcPr>
            <w:tcW w:w="849" w:type="dxa"/>
            <w:vAlign w:val="center"/>
          </w:tcPr>
          <w:p>
            <w:pPr>
              <w:ind w:firstLine="0" w:firstLineChars="0"/>
              <w:jc w:val="center"/>
              <w:rPr>
                <w:rFonts w:ascii="宋体" w:hAnsi="宋体"/>
                <w:sz w:val="21"/>
                <w:szCs w:val="21"/>
              </w:rPr>
            </w:pPr>
            <w:r>
              <w:rPr>
                <w:rFonts w:hint="eastAsia" w:ascii="宋体" w:hAnsi="宋体"/>
                <w:sz w:val="21"/>
                <w:szCs w:val="21"/>
              </w:rPr>
              <w:t>6104</w:t>
            </w:r>
          </w:p>
        </w:tc>
        <w:tc>
          <w:tcPr>
            <w:tcW w:w="776" w:type="dxa"/>
            <w:vAlign w:val="center"/>
          </w:tcPr>
          <w:p>
            <w:pPr>
              <w:ind w:firstLine="0" w:firstLineChars="0"/>
              <w:jc w:val="center"/>
              <w:rPr>
                <w:rFonts w:ascii="宋体" w:hAnsi="宋体"/>
                <w:sz w:val="21"/>
                <w:szCs w:val="21"/>
              </w:rPr>
            </w:pPr>
            <w:r>
              <w:rPr>
                <w:rFonts w:hint="eastAsia" w:ascii="宋体" w:hAnsi="宋体"/>
                <w:sz w:val="21"/>
                <w:szCs w:val="21"/>
              </w:rPr>
              <w:t>5504</w:t>
            </w:r>
          </w:p>
        </w:tc>
        <w:tc>
          <w:tcPr>
            <w:tcW w:w="1085" w:type="dxa"/>
            <w:vAlign w:val="center"/>
          </w:tcPr>
          <w:p>
            <w:pPr>
              <w:ind w:firstLine="0" w:firstLineChars="0"/>
              <w:jc w:val="center"/>
              <w:rPr>
                <w:rFonts w:ascii="宋体" w:hAnsi="宋体"/>
                <w:sz w:val="21"/>
                <w:szCs w:val="21"/>
              </w:rPr>
            </w:pPr>
            <w:r>
              <w:rPr>
                <w:rFonts w:hint="eastAsia" w:ascii="宋体" w:hAnsi="宋体"/>
                <w:sz w:val="21"/>
                <w:szCs w:val="21"/>
              </w:rPr>
              <w:t>4475</w:t>
            </w:r>
          </w:p>
        </w:tc>
      </w:tr>
    </w:tbl>
    <w:p>
      <w:pPr>
        <w:spacing w:line="240" w:lineRule="exact"/>
        <w:ind w:firstLine="560"/>
        <w:rPr>
          <w:color w:val="FF0000"/>
        </w:rPr>
      </w:pPr>
    </w:p>
    <w:p>
      <w:pPr>
        <w:pStyle w:val="20"/>
        <w:ind w:firstLine="560"/>
      </w:pPr>
      <w:r>
        <w:t>城乡居民收入稳步增加</w:t>
      </w:r>
      <w:r>
        <w:rPr>
          <w:rFonts w:hint="eastAsia"/>
        </w:rPr>
        <w:t>。按</w:t>
      </w:r>
      <w:r>
        <w:rPr>
          <w:color w:val="000000" w:themeColor="text1"/>
          <w14:textFill>
            <w14:solidFill>
              <w14:schemeClr w14:val="tx1"/>
            </w14:solidFill>
          </w14:textFill>
        </w:rPr>
        <w:t>2022年反馈数据，2021年</w:t>
      </w:r>
      <w:r>
        <w:rPr>
          <w:rFonts w:hint="eastAsia"/>
          <w:color w:val="000000" w:themeColor="text1"/>
          <w14:textFill>
            <w14:solidFill>
              <w14:schemeClr w14:val="tx1"/>
            </w14:solidFill>
          </w14:textFill>
        </w:rPr>
        <w:t>全县城镇非私营单</w:t>
      </w:r>
      <w:r>
        <w:rPr>
          <w:color w:val="000000" w:themeColor="text1"/>
          <w14:textFill>
            <w14:solidFill>
              <w14:schemeClr w14:val="tx1"/>
            </w14:solidFill>
          </w14:textFill>
        </w:rPr>
        <w:t>位工资总额613525千元，同比增长10.37%；平均工资79265元，同比增长7.12%。</w:t>
      </w:r>
      <w:r>
        <w:rPr>
          <w:rFonts w:hint="eastAsia"/>
        </w:rPr>
        <w:t>2022年全县居民收入14554元，同比</w:t>
      </w:r>
      <w:r>
        <w:t>增长</w:t>
      </w:r>
      <w:r>
        <w:rPr>
          <w:rFonts w:hint="eastAsia"/>
        </w:rPr>
        <w:t>7.5%；其中：</w:t>
      </w:r>
      <w:r>
        <w:t>城镇居民人均可支配收入</w:t>
      </w:r>
      <w:r>
        <w:rPr>
          <w:rFonts w:hint="eastAsia"/>
        </w:rPr>
        <w:t>29007</w:t>
      </w:r>
      <w:r>
        <w:t>元，增长</w:t>
      </w:r>
      <w:r>
        <w:rPr>
          <w:rFonts w:hint="eastAsia"/>
        </w:rPr>
        <w:t>6.1%，</w:t>
      </w:r>
      <w:r>
        <w:t>农</w:t>
      </w:r>
      <w:r>
        <w:rPr>
          <w:rFonts w:hint="eastAsia"/>
        </w:rPr>
        <w:t>村居</w:t>
      </w:r>
      <w:r>
        <w:t>民人均</w:t>
      </w:r>
      <w:r>
        <w:rPr>
          <w:rFonts w:hint="eastAsia"/>
        </w:rPr>
        <w:t>可支配收</w:t>
      </w:r>
      <w:r>
        <w:t>入</w:t>
      </w:r>
      <w:r>
        <w:rPr>
          <w:rFonts w:hint="eastAsia"/>
        </w:rPr>
        <w:t>11909</w:t>
      </w:r>
      <w:r>
        <w:t>元，增长</w:t>
      </w:r>
      <w:r>
        <w:rPr>
          <w:rFonts w:hint="eastAsia"/>
        </w:rPr>
        <w:t>7.5%。</w:t>
      </w:r>
    </w:p>
    <w:p>
      <w:pPr>
        <w:ind w:firstLine="560"/>
      </w:pPr>
    </w:p>
    <w:p>
      <w:pPr>
        <w:ind w:firstLine="0" w:firstLineChars="0"/>
        <w:jc w:val="center"/>
        <w:rPr>
          <w:rFonts w:ascii="黑体" w:hAnsi="黑体" w:eastAsia="黑体"/>
          <w:sz w:val="21"/>
          <w:szCs w:val="21"/>
        </w:rPr>
      </w:pPr>
      <w:r>
        <w:rPr>
          <w:rFonts w:ascii="宋体" w:hAnsi="宋体"/>
          <w:b/>
          <w:bCs/>
          <w:sz w:val="32"/>
          <w:szCs w:val="28"/>
        </w:rPr>
        <w:drawing>
          <wp:inline distT="0" distB="0" distL="114300" distR="114300">
            <wp:extent cx="3877945" cy="2955290"/>
            <wp:effectExtent l="0" t="0" r="8255" b="0"/>
            <wp:docPr id="1042"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r>
        <w:rPr>
          <w:rFonts w:hint="eastAsia" w:ascii="黑体" w:hAnsi="黑体" w:eastAsia="黑体"/>
          <w:sz w:val="21"/>
          <w:szCs w:val="21"/>
        </w:rPr>
        <w:t xml:space="preserve">（图8）  </w:t>
      </w:r>
      <w:r>
        <w:rPr>
          <w:rFonts w:ascii="黑体" w:hAnsi="黑体" w:eastAsia="黑体"/>
          <w:sz w:val="21"/>
          <w:szCs w:val="21"/>
        </w:rPr>
        <w:t>20</w:t>
      </w:r>
      <w:r>
        <w:rPr>
          <w:rFonts w:hint="eastAsia" w:ascii="黑体" w:hAnsi="黑体" w:eastAsia="黑体"/>
          <w:sz w:val="21"/>
          <w:szCs w:val="21"/>
        </w:rPr>
        <w:t>17</w:t>
      </w:r>
      <w:r>
        <w:rPr>
          <w:rFonts w:ascii="黑体" w:hAnsi="黑体" w:eastAsia="黑体"/>
          <w:sz w:val="21"/>
          <w:szCs w:val="21"/>
        </w:rPr>
        <w:t>-20</w:t>
      </w:r>
      <w:r>
        <w:rPr>
          <w:rFonts w:hint="eastAsia" w:ascii="黑体" w:hAnsi="黑体" w:eastAsia="黑体"/>
          <w:sz w:val="21"/>
          <w:szCs w:val="21"/>
        </w:rPr>
        <w:t>22年城镇常住居民人均可支配收入和农村常住居民人均可支配收入及其增长速度</w:t>
      </w:r>
    </w:p>
    <w:p>
      <w:pPr>
        <w:pStyle w:val="2"/>
        <w:keepNext w:val="0"/>
        <w:keepLines w:val="0"/>
        <w:ind w:firstLine="640"/>
      </w:pPr>
      <w:r>
        <w:br w:type="page"/>
      </w:r>
      <w:r>
        <w:rPr>
          <w:rFonts w:hint="eastAsia"/>
        </w:rPr>
        <w:t>九、社会保障</w:t>
      </w:r>
    </w:p>
    <w:p>
      <w:pPr>
        <w:pStyle w:val="20"/>
        <w:ind w:firstLine="560"/>
        <w:rPr>
          <w:rStyle w:val="14"/>
          <w:rFonts w:ascii="宋体" w:hAnsi="宋体" w:cs="宋体"/>
          <w:color w:val="000000"/>
        </w:rPr>
      </w:pPr>
      <w:r>
        <w:rPr>
          <w:rStyle w:val="14"/>
          <w:rFonts w:hint="eastAsia" w:ascii="宋体" w:hAnsi="宋体" w:cs="宋体"/>
        </w:rPr>
        <w:t>社会保障水平进一步提高。2022年末，全县共有城镇低保对象2513户5284人；农村低保对象 14637户18473人；五保对象 1903人，其中分散供养1796人，集中供养107</w:t>
      </w:r>
      <w:r>
        <w:rPr>
          <w:rStyle w:val="14"/>
          <w:rFonts w:hint="eastAsia" w:ascii="宋体" w:hAnsi="宋体" w:cs="宋体"/>
          <w:color w:val="000000"/>
        </w:rPr>
        <w:t>人。全县保障对象基本做到应保尽保。</w:t>
      </w:r>
    </w:p>
    <w:p>
      <w:pPr>
        <w:pStyle w:val="20"/>
        <w:ind w:firstLine="560"/>
        <w:rPr>
          <w:rStyle w:val="14"/>
          <w:rFonts w:ascii="宋体" w:hAnsi="宋体" w:cs="宋体"/>
          <w:color w:val="000000"/>
        </w:rPr>
      </w:pPr>
      <w:r>
        <w:rPr>
          <w:rStyle w:val="14"/>
          <w:rFonts w:hint="eastAsia" w:ascii="宋体" w:hAnsi="宋体" w:cs="宋体"/>
          <w:color w:val="000000"/>
        </w:rPr>
        <w:t>2022年末，全县参加基本养老保险117081人，其中：城乡居民养老保险101271人，城镇职工养老保险15810人。参加城镇职工基本医疗保险23624人；参加城乡居民基本医疗保险138177人；参加失业保险8995人。</w:t>
      </w:r>
    </w:p>
    <w:p>
      <w:pPr>
        <w:ind w:firstLine="560"/>
        <w:rPr>
          <w:rFonts w:ascii="宋体" w:hAnsi="宋体" w:cs="宋体"/>
          <w:color w:val="FF0000"/>
        </w:rPr>
      </w:pPr>
    </w:p>
    <w:p>
      <w:pPr>
        <w:ind w:left="2834" w:leftChars="1012" w:firstLine="560"/>
        <w:jc w:val="center"/>
        <w:rPr>
          <w:rFonts w:ascii="宋体" w:hAnsi="宋体" w:cs="宋体"/>
        </w:rPr>
      </w:pPr>
      <w:r>
        <w:rPr>
          <w:rFonts w:hint="eastAsia" w:ascii="宋体" w:hAnsi="宋体" w:cs="宋体"/>
        </w:rPr>
        <w:t>广灵县统计局</w:t>
      </w:r>
    </w:p>
    <w:p>
      <w:pPr>
        <w:ind w:left="2834" w:leftChars="1012" w:firstLine="560"/>
        <w:jc w:val="center"/>
        <w:rPr>
          <w:rFonts w:ascii="宋体" w:hAnsi="宋体" w:cs="宋体"/>
        </w:rPr>
      </w:pPr>
      <w:r>
        <w:rPr>
          <w:rFonts w:hint="eastAsia" w:ascii="宋体" w:hAnsi="宋体" w:cs="宋体"/>
        </w:rPr>
        <w:t>2023年2月</w:t>
      </w:r>
    </w:p>
    <w:p>
      <w:pPr>
        <w:ind w:left="2834" w:leftChars="1012" w:firstLine="560"/>
        <w:jc w:val="center"/>
      </w:pPr>
    </w:p>
    <w:p>
      <w:pPr>
        <w:ind w:left="2834" w:leftChars="1012" w:firstLine="560"/>
        <w:jc w:val="center"/>
        <w:sectPr>
          <w:headerReference r:id="rId11" w:type="default"/>
          <w:footerReference r:id="rId13" w:type="default"/>
          <w:headerReference r:id="rId12" w:type="even"/>
          <w:footerReference r:id="rId14" w:type="even"/>
          <w:pgSz w:w="8392" w:h="11907"/>
          <w:pgMar w:top="1304" w:right="1134" w:bottom="1134" w:left="1134" w:header="851" w:footer="851" w:gutter="0"/>
          <w:cols w:space="720" w:num="1"/>
          <w:docGrid w:type="lines" w:linePitch="312" w:charSpace="0"/>
        </w:sectPr>
      </w:pPr>
    </w:p>
    <w:p>
      <w:pPr>
        <w:ind w:firstLine="602"/>
        <w:jc w:val="center"/>
        <w:rPr>
          <w:b/>
          <w:bCs/>
          <w:sz w:val="30"/>
          <w:szCs w:val="30"/>
        </w:rPr>
      </w:pPr>
      <w:r>
        <w:rPr>
          <w:rFonts w:hint="eastAsia"/>
          <w:b/>
          <w:bCs/>
          <w:sz w:val="30"/>
          <w:szCs w:val="30"/>
        </w:rPr>
        <w:t>202</w:t>
      </w:r>
      <w:r>
        <w:rPr>
          <w:b/>
          <w:bCs/>
          <w:sz w:val="30"/>
          <w:szCs w:val="30"/>
        </w:rPr>
        <w:t>2</w:t>
      </w:r>
      <w:r>
        <w:rPr>
          <w:rFonts w:hint="eastAsia"/>
          <w:b/>
          <w:bCs/>
          <w:sz w:val="30"/>
          <w:szCs w:val="30"/>
        </w:rPr>
        <w:t>年1-12月份大同市各县、区主要经济指标完成情况</w:t>
      </w:r>
    </w:p>
    <w:p>
      <w:pPr>
        <w:ind w:firstLine="361"/>
        <w:jc w:val="right"/>
        <w:rPr>
          <w:rFonts w:ascii="宋体" w:hAnsi="宋体" w:cs="宋体"/>
          <w:b/>
          <w:bCs/>
          <w:sz w:val="18"/>
          <w:szCs w:val="18"/>
        </w:rPr>
      </w:pPr>
      <w:r>
        <w:rPr>
          <w:rFonts w:hint="eastAsia"/>
          <w:b/>
          <w:bCs/>
          <w:sz w:val="18"/>
          <w:szCs w:val="18"/>
        </w:rPr>
        <w:t>单位:万元、元、%</w:t>
      </w:r>
    </w:p>
    <w:tbl>
      <w:tblPr>
        <w:tblStyle w:val="9"/>
        <w:tblW w:w="9881" w:type="dxa"/>
        <w:jc w:val="center"/>
        <w:tblLayout w:type="fixed"/>
        <w:tblCellMar>
          <w:top w:w="0" w:type="dxa"/>
          <w:left w:w="57" w:type="dxa"/>
          <w:bottom w:w="0" w:type="dxa"/>
          <w:right w:w="57" w:type="dxa"/>
        </w:tblCellMar>
      </w:tblPr>
      <w:tblGrid>
        <w:gridCol w:w="756"/>
        <w:gridCol w:w="938"/>
        <w:gridCol w:w="399"/>
        <w:gridCol w:w="577"/>
        <w:gridCol w:w="398"/>
        <w:gridCol w:w="846"/>
        <w:gridCol w:w="398"/>
        <w:gridCol w:w="571"/>
        <w:gridCol w:w="398"/>
        <w:gridCol w:w="846"/>
        <w:gridCol w:w="398"/>
        <w:gridCol w:w="667"/>
        <w:gridCol w:w="398"/>
        <w:gridCol w:w="846"/>
        <w:gridCol w:w="398"/>
        <w:gridCol w:w="649"/>
        <w:gridCol w:w="398"/>
      </w:tblGrid>
      <w:tr>
        <w:tblPrEx>
          <w:tblCellMar>
            <w:top w:w="0" w:type="dxa"/>
            <w:left w:w="57" w:type="dxa"/>
            <w:bottom w:w="0" w:type="dxa"/>
            <w:right w:w="57" w:type="dxa"/>
          </w:tblCellMar>
        </w:tblPrEx>
        <w:trPr>
          <w:trHeight w:val="407" w:hRule="atLeast"/>
          <w:jc w:val="center"/>
        </w:trPr>
        <w:tc>
          <w:tcPr>
            <w:tcW w:w="756" w:type="dxa"/>
            <w:vMerge w:val="restart"/>
            <w:tcBorders>
              <w:top w:val="single" w:color="auto" w:sz="8" w:space="0"/>
              <w:left w:val="single" w:color="auto" w:sz="4" w:space="0"/>
              <w:bottom w:val="single" w:color="auto" w:sz="4" w:space="0"/>
              <w:right w:val="single" w:color="auto" w:sz="4" w:space="0"/>
            </w:tcBorders>
            <w:tcMar>
              <w:left w:w="57" w:type="dxa"/>
              <w:right w:w="57" w:type="dxa"/>
            </w:tcMar>
            <w:vAlign w:val="center"/>
          </w:tcPr>
          <w:p>
            <w:pPr>
              <w:widowControl/>
              <w:ind w:hanging="6" w:firstLineChars="0"/>
              <w:jc w:val="center"/>
              <w:rPr>
                <w:rFonts w:ascii="黑体" w:hAnsi="黑体" w:eastAsia="黑体" w:cs="宋体"/>
                <w:bCs/>
                <w:kern w:val="0"/>
                <w:sz w:val="18"/>
                <w:szCs w:val="18"/>
              </w:rPr>
            </w:pPr>
            <w:r>
              <w:rPr>
                <w:rFonts w:hint="eastAsia" w:ascii="黑体" w:hAnsi="黑体" w:eastAsia="黑体" w:cs="宋体"/>
                <w:bCs/>
                <w:kern w:val="0"/>
                <w:sz w:val="18"/>
                <w:szCs w:val="18"/>
              </w:rPr>
              <w:t>县（区）</w:t>
            </w:r>
          </w:p>
        </w:tc>
        <w:tc>
          <w:tcPr>
            <w:tcW w:w="2312" w:type="dxa"/>
            <w:gridSpan w:val="4"/>
            <w:tcBorders>
              <w:top w:val="single" w:color="auto" w:sz="8" w:space="0"/>
              <w:left w:val="nil"/>
              <w:bottom w:val="single" w:color="auto" w:sz="4" w:space="0"/>
              <w:right w:val="single" w:color="auto" w:sz="4" w:space="0"/>
            </w:tcBorders>
            <w:tcMar>
              <w:left w:w="57" w:type="dxa"/>
              <w:right w:w="57" w:type="dxa"/>
            </w:tcMar>
            <w:vAlign w:val="center"/>
          </w:tcPr>
          <w:p>
            <w:pPr>
              <w:widowControl/>
              <w:ind w:firstLine="0" w:firstLineChars="0"/>
              <w:jc w:val="center"/>
              <w:rPr>
                <w:rFonts w:ascii="宋体" w:hAnsi="宋体" w:cs="宋体"/>
                <w:bCs/>
                <w:kern w:val="0"/>
                <w:sz w:val="18"/>
                <w:szCs w:val="18"/>
              </w:rPr>
            </w:pPr>
            <w:r>
              <w:rPr>
                <w:rFonts w:hint="eastAsia" w:ascii="宋体" w:hAnsi="宋体" w:cs="宋体"/>
                <w:bCs/>
                <w:kern w:val="0"/>
                <w:sz w:val="18"/>
                <w:szCs w:val="18"/>
              </w:rPr>
              <w:t>地区生产总值</w:t>
            </w:r>
          </w:p>
        </w:tc>
        <w:tc>
          <w:tcPr>
            <w:tcW w:w="2213" w:type="dxa"/>
            <w:gridSpan w:val="4"/>
            <w:tcBorders>
              <w:top w:val="single" w:color="auto" w:sz="8" w:space="0"/>
              <w:left w:val="nil"/>
              <w:bottom w:val="single" w:color="auto" w:sz="4" w:space="0"/>
              <w:right w:val="single" w:color="auto" w:sz="4" w:space="0"/>
            </w:tcBorders>
            <w:tcMar>
              <w:left w:w="57" w:type="dxa"/>
              <w:right w:w="57" w:type="dxa"/>
            </w:tcMar>
            <w:vAlign w:val="center"/>
          </w:tcPr>
          <w:p>
            <w:pPr>
              <w:widowControl/>
              <w:ind w:firstLine="0" w:firstLineChars="0"/>
              <w:jc w:val="center"/>
              <w:rPr>
                <w:rFonts w:ascii="宋体" w:hAnsi="宋体" w:cs="宋体"/>
                <w:bCs/>
                <w:kern w:val="0"/>
                <w:sz w:val="18"/>
                <w:szCs w:val="18"/>
              </w:rPr>
            </w:pPr>
            <w:r>
              <w:rPr>
                <w:rFonts w:hint="eastAsia" w:ascii="宋体" w:hAnsi="宋体" w:cs="宋体"/>
                <w:bCs/>
                <w:kern w:val="0"/>
                <w:sz w:val="18"/>
                <w:szCs w:val="18"/>
              </w:rPr>
              <w:t>第三产业增加值</w:t>
            </w:r>
          </w:p>
        </w:tc>
        <w:tc>
          <w:tcPr>
            <w:tcW w:w="2309" w:type="dxa"/>
            <w:gridSpan w:val="4"/>
            <w:tcBorders>
              <w:top w:val="single" w:color="auto" w:sz="8" w:space="0"/>
              <w:left w:val="nil"/>
              <w:bottom w:val="single" w:color="auto" w:sz="4" w:space="0"/>
              <w:right w:val="single" w:color="auto" w:sz="4" w:space="0"/>
            </w:tcBorders>
            <w:tcMar>
              <w:left w:w="57" w:type="dxa"/>
              <w:right w:w="57" w:type="dxa"/>
            </w:tcMar>
            <w:vAlign w:val="center"/>
          </w:tcPr>
          <w:p>
            <w:pPr>
              <w:widowControl/>
              <w:ind w:firstLine="0" w:firstLineChars="0"/>
              <w:jc w:val="center"/>
              <w:rPr>
                <w:rFonts w:ascii="宋体" w:hAnsi="宋体" w:cs="宋体"/>
                <w:bCs/>
                <w:kern w:val="0"/>
                <w:sz w:val="18"/>
                <w:szCs w:val="18"/>
              </w:rPr>
            </w:pPr>
            <w:r>
              <w:rPr>
                <w:rFonts w:hint="eastAsia" w:ascii="宋体" w:hAnsi="宋体" w:cs="宋体"/>
                <w:bCs/>
                <w:kern w:val="0"/>
                <w:sz w:val="18"/>
                <w:szCs w:val="18"/>
              </w:rPr>
              <w:t>规模以上工业增加值</w:t>
            </w:r>
          </w:p>
        </w:tc>
        <w:tc>
          <w:tcPr>
            <w:tcW w:w="2291" w:type="dxa"/>
            <w:gridSpan w:val="4"/>
            <w:tcBorders>
              <w:top w:val="single" w:color="auto" w:sz="8" w:space="0"/>
              <w:left w:val="nil"/>
              <w:bottom w:val="single" w:color="auto" w:sz="4" w:space="0"/>
              <w:right w:val="single" w:color="auto" w:sz="4" w:space="0"/>
            </w:tcBorders>
            <w:tcMar>
              <w:left w:w="57" w:type="dxa"/>
              <w:right w:w="57" w:type="dxa"/>
            </w:tcMar>
            <w:vAlign w:val="center"/>
          </w:tcPr>
          <w:p>
            <w:pPr>
              <w:widowControl/>
              <w:ind w:firstLine="0" w:firstLineChars="0"/>
              <w:jc w:val="center"/>
              <w:rPr>
                <w:rFonts w:ascii="宋体" w:hAnsi="宋体" w:cs="宋体"/>
                <w:bCs/>
                <w:kern w:val="0"/>
                <w:sz w:val="18"/>
                <w:szCs w:val="18"/>
              </w:rPr>
            </w:pPr>
            <w:r>
              <w:rPr>
                <w:rFonts w:hint="eastAsia" w:ascii="宋体" w:hAnsi="宋体" w:cs="宋体"/>
                <w:bCs/>
                <w:kern w:val="0"/>
                <w:sz w:val="18"/>
                <w:szCs w:val="18"/>
              </w:rPr>
              <w:t>一般公共预算收入</w:t>
            </w:r>
          </w:p>
        </w:tc>
      </w:tr>
      <w:tr>
        <w:tblPrEx>
          <w:tblCellMar>
            <w:top w:w="0" w:type="dxa"/>
            <w:left w:w="57" w:type="dxa"/>
            <w:bottom w:w="0" w:type="dxa"/>
            <w:right w:w="57" w:type="dxa"/>
          </w:tblCellMar>
        </w:tblPrEx>
        <w:trPr>
          <w:trHeight w:val="358" w:hRule="atLeast"/>
          <w:jc w:val="center"/>
        </w:trPr>
        <w:tc>
          <w:tcPr>
            <w:tcW w:w="756" w:type="dxa"/>
            <w:vMerge w:val="continue"/>
            <w:tcBorders>
              <w:top w:val="single" w:color="auto" w:sz="8" w:space="0"/>
              <w:left w:val="single" w:color="auto" w:sz="4" w:space="0"/>
              <w:bottom w:val="single" w:color="auto" w:sz="4" w:space="0"/>
              <w:right w:val="single" w:color="auto" w:sz="4" w:space="0"/>
            </w:tcBorders>
            <w:tcMar>
              <w:left w:w="57" w:type="dxa"/>
              <w:right w:w="57" w:type="dxa"/>
            </w:tcMar>
            <w:vAlign w:val="center"/>
          </w:tcPr>
          <w:p>
            <w:pPr>
              <w:widowControl/>
              <w:ind w:firstLine="0" w:firstLineChars="0"/>
              <w:jc w:val="left"/>
              <w:rPr>
                <w:rFonts w:ascii="黑体" w:hAnsi="黑体" w:eastAsia="黑体" w:cs="宋体"/>
                <w:bCs/>
                <w:kern w:val="0"/>
                <w:sz w:val="18"/>
                <w:szCs w:val="18"/>
              </w:rPr>
            </w:pPr>
          </w:p>
        </w:tc>
        <w:tc>
          <w:tcPr>
            <w:tcW w:w="938" w:type="dxa"/>
            <w:tcBorders>
              <w:top w:val="nil"/>
              <w:left w:val="nil"/>
              <w:bottom w:val="single" w:color="auto" w:sz="4" w:space="0"/>
              <w:right w:val="single" w:color="auto" w:sz="4" w:space="0"/>
            </w:tcBorders>
            <w:tcMar>
              <w:left w:w="57" w:type="dxa"/>
              <w:right w:w="57" w:type="dxa"/>
            </w:tcMar>
            <w:vAlign w:val="center"/>
          </w:tcPr>
          <w:p>
            <w:pPr>
              <w:widowControl/>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总量</w:t>
            </w:r>
          </w:p>
        </w:tc>
        <w:tc>
          <w:tcPr>
            <w:tcW w:w="399" w:type="dxa"/>
            <w:tcBorders>
              <w:top w:val="nil"/>
              <w:left w:val="nil"/>
              <w:bottom w:val="single" w:color="auto" w:sz="4" w:space="0"/>
              <w:right w:val="single" w:color="auto" w:sz="4" w:space="0"/>
            </w:tcBorders>
            <w:tcMar>
              <w:left w:w="57" w:type="dxa"/>
              <w:right w:w="57" w:type="dxa"/>
            </w:tcMar>
            <w:vAlign w:val="center"/>
          </w:tcPr>
          <w:p>
            <w:pPr>
              <w:widowControl/>
              <w:spacing w:line="200" w:lineRule="exact"/>
              <w:ind w:left="72" w:hanging="72" w:hangingChars="5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left="72" w:hanging="72" w:hangingChars="50"/>
              <w:jc w:val="center"/>
              <w:rPr>
                <w:rFonts w:ascii="宋体" w:hAnsi="宋体" w:cs="宋体"/>
                <w:bCs/>
                <w:w w:val="80"/>
                <w:kern w:val="0"/>
                <w:sz w:val="18"/>
                <w:szCs w:val="18"/>
              </w:rPr>
            </w:pPr>
            <w:r>
              <w:rPr>
                <w:rFonts w:hint="eastAsia" w:ascii="宋体" w:hAnsi="宋体" w:cs="宋体"/>
                <w:bCs/>
                <w:w w:val="80"/>
                <w:kern w:val="0"/>
                <w:sz w:val="18"/>
                <w:szCs w:val="18"/>
              </w:rPr>
              <w:t>名</w:t>
            </w:r>
          </w:p>
        </w:tc>
        <w:tc>
          <w:tcPr>
            <w:tcW w:w="577" w:type="dxa"/>
            <w:tcBorders>
              <w:top w:val="nil"/>
              <w:left w:val="nil"/>
              <w:bottom w:val="single" w:color="auto" w:sz="4" w:space="0"/>
              <w:right w:val="single" w:color="auto" w:sz="4" w:space="0"/>
            </w:tcBorders>
            <w:tcMar>
              <w:left w:w="57" w:type="dxa"/>
              <w:right w:w="57" w:type="dxa"/>
            </w:tcMar>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增</w:t>
            </w:r>
          </w:p>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速</w:t>
            </w:r>
          </w:p>
        </w:tc>
        <w:tc>
          <w:tcPr>
            <w:tcW w:w="398" w:type="dxa"/>
            <w:tcBorders>
              <w:top w:val="nil"/>
              <w:left w:val="nil"/>
              <w:bottom w:val="single" w:color="auto" w:sz="4" w:space="0"/>
              <w:right w:val="single" w:color="auto" w:sz="4" w:space="0"/>
            </w:tcBorders>
            <w:tcMar>
              <w:left w:w="57" w:type="dxa"/>
              <w:right w:w="57" w:type="dxa"/>
            </w:tcMar>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排名</w:t>
            </w:r>
          </w:p>
        </w:tc>
        <w:tc>
          <w:tcPr>
            <w:tcW w:w="846" w:type="dxa"/>
            <w:tcBorders>
              <w:top w:val="nil"/>
              <w:left w:val="nil"/>
              <w:bottom w:val="single" w:color="auto" w:sz="4" w:space="0"/>
              <w:right w:val="single" w:color="auto" w:sz="4" w:space="0"/>
            </w:tcBorders>
            <w:tcMar>
              <w:left w:w="57" w:type="dxa"/>
              <w:right w:w="57" w:type="dxa"/>
            </w:tcMar>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总量</w:t>
            </w:r>
          </w:p>
        </w:tc>
        <w:tc>
          <w:tcPr>
            <w:tcW w:w="398" w:type="dxa"/>
            <w:tcBorders>
              <w:top w:val="nil"/>
              <w:left w:val="nil"/>
              <w:bottom w:val="single" w:color="auto" w:sz="4" w:space="0"/>
              <w:right w:val="single" w:color="auto" w:sz="4" w:space="0"/>
            </w:tcBorders>
            <w:tcMar>
              <w:left w:w="57" w:type="dxa"/>
              <w:right w:w="57" w:type="dxa"/>
            </w:tcMar>
            <w:vAlign w:val="center"/>
          </w:tcPr>
          <w:p>
            <w:pPr>
              <w:widowControl/>
              <w:spacing w:line="200" w:lineRule="exact"/>
              <w:ind w:left="72" w:hanging="72" w:hangingChars="5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left="152" w:hanging="152" w:hangingChars="106"/>
              <w:jc w:val="center"/>
              <w:rPr>
                <w:rFonts w:ascii="宋体" w:hAnsi="宋体" w:cs="宋体"/>
                <w:bCs/>
                <w:w w:val="80"/>
                <w:kern w:val="0"/>
                <w:sz w:val="18"/>
                <w:szCs w:val="18"/>
              </w:rPr>
            </w:pPr>
            <w:r>
              <w:rPr>
                <w:rFonts w:hint="eastAsia" w:ascii="宋体" w:hAnsi="宋体" w:cs="宋体"/>
                <w:bCs/>
                <w:w w:val="80"/>
                <w:kern w:val="0"/>
                <w:sz w:val="18"/>
                <w:szCs w:val="18"/>
              </w:rPr>
              <w:t>名</w:t>
            </w:r>
          </w:p>
        </w:tc>
        <w:tc>
          <w:tcPr>
            <w:tcW w:w="571" w:type="dxa"/>
            <w:tcBorders>
              <w:top w:val="nil"/>
              <w:left w:val="nil"/>
              <w:bottom w:val="single" w:color="auto" w:sz="4" w:space="0"/>
              <w:right w:val="single" w:color="auto" w:sz="4" w:space="0"/>
            </w:tcBorders>
            <w:tcMar>
              <w:left w:w="57" w:type="dxa"/>
              <w:right w:w="57" w:type="dxa"/>
            </w:tcMar>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增</w:t>
            </w:r>
          </w:p>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速</w:t>
            </w:r>
          </w:p>
        </w:tc>
        <w:tc>
          <w:tcPr>
            <w:tcW w:w="398" w:type="dxa"/>
            <w:tcBorders>
              <w:top w:val="nil"/>
              <w:left w:val="nil"/>
              <w:bottom w:val="single" w:color="auto" w:sz="4" w:space="0"/>
              <w:right w:val="single" w:color="auto" w:sz="4" w:space="0"/>
            </w:tcBorders>
            <w:tcMar>
              <w:left w:w="57" w:type="dxa"/>
              <w:right w:w="57" w:type="dxa"/>
            </w:tcMar>
            <w:vAlign w:val="center"/>
          </w:tcPr>
          <w:p>
            <w:pPr>
              <w:widowControl/>
              <w:spacing w:line="200" w:lineRule="exact"/>
              <w:ind w:left="152" w:hanging="152" w:hangingChars="106"/>
              <w:jc w:val="center"/>
              <w:rPr>
                <w:rFonts w:ascii="宋体" w:hAnsi="宋体" w:cs="宋体"/>
                <w:bCs/>
                <w:w w:val="80"/>
                <w:kern w:val="0"/>
                <w:sz w:val="18"/>
                <w:szCs w:val="18"/>
              </w:rPr>
            </w:pPr>
            <w:r>
              <w:rPr>
                <w:rFonts w:hint="eastAsia" w:ascii="宋体" w:hAnsi="宋体" w:cs="宋体"/>
                <w:bCs/>
                <w:w w:val="80"/>
                <w:kern w:val="0"/>
                <w:sz w:val="18"/>
                <w:szCs w:val="18"/>
              </w:rPr>
              <w:t>排名</w:t>
            </w:r>
          </w:p>
        </w:tc>
        <w:tc>
          <w:tcPr>
            <w:tcW w:w="846" w:type="dxa"/>
            <w:tcBorders>
              <w:top w:val="nil"/>
              <w:left w:val="nil"/>
              <w:bottom w:val="single" w:color="auto" w:sz="4" w:space="0"/>
              <w:right w:val="single" w:color="auto" w:sz="4" w:space="0"/>
            </w:tcBorders>
            <w:tcMar>
              <w:left w:w="57" w:type="dxa"/>
              <w:right w:w="57" w:type="dxa"/>
            </w:tcMar>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总量</w:t>
            </w:r>
          </w:p>
        </w:tc>
        <w:tc>
          <w:tcPr>
            <w:tcW w:w="398" w:type="dxa"/>
            <w:tcBorders>
              <w:top w:val="nil"/>
              <w:left w:val="nil"/>
              <w:bottom w:val="single" w:color="auto" w:sz="4" w:space="0"/>
              <w:right w:val="single" w:color="auto" w:sz="4" w:space="0"/>
            </w:tcBorders>
            <w:tcMar>
              <w:left w:w="57" w:type="dxa"/>
              <w:right w:w="57" w:type="dxa"/>
            </w:tcMar>
            <w:vAlign w:val="center"/>
          </w:tcPr>
          <w:p>
            <w:pPr>
              <w:widowControl/>
              <w:spacing w:line="200" w:lineRule="exact"/>
              <w:ind w:left="72" w:hanging="72" w:hangingChars="5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left="306" w:hanging="306" w:hangingChars="213"/>
              <w:jc w:val="center"/>
              <w:rPr>
                <w:rFonts w:ascii="宋体" w:hAnsi="宋体" w:cs="宋体"/>
                <w:bCs/>
                <w:w w:val="80"/>
                <w:kern w:val="0"/>
                <w:sz w:val="18"/>
                <w:szCs w:val="18"/>
              </w:rPr>
            </w:pPr>
            <w:r>
              <w:rPr>
                <w:rFonts w:hint="eastAsia" w:ascii="宋体" w:hAnsi="宋体" w:cs="宋体"/>
                <w:bCs/>
                <w:w w:val="80"/>
                <w:kern w:val="0"/>
                <w:sz w:val="18"/>
                <w:szCs w:val="18"/>
              </w:rPr>
              <w:t>名</w:t>
            </w:r>
          </w:p>
        </w:tc>
        <w:tc>
          <w:tcPr>
            <w:tcW w:w="667" w:type="dxa"/>
            <w:tcBorders>
              <w:top w:val="nil"/>
              <w:left w:val="nil"/>
              <w:bottom w:val="single" w:color="auto" w:sz="4" w:space="0"/>
              <w:right w:val="single" w:color="auto" w:sz="4" w:space="0"/>
            </w:tcBorders>
            <w:tcMar>
              <w:left w:w="57" w:type="dxa"/>
              <w:right w:w="57" w:type="dxa"/>
            </w:tcMar>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增</w:t>
            </w:r>
          </w:p>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速</w:t>
            </w:r>
          </w:p>
        </w:tc>
        <w:tc>
          <w:tcPr>
            <w:tcW w:w="398" w:type="dxa"/>
            <w:tcBorders>
              <w:top w:val="nil"/>
              <w:left w:val="nil"/>
              <w:bottom w:val="single" w:color="auto" w:sz="4" w:space="0"/>
              <w:right w:val="single" w:color="auto" w:sz="4" w:space="0"/>
            </w:tcBorders>
            <w:tcMar>
              <w:left w:w="57" w:type="dxa"/>
              <w:right w:w="57" w:type="dxa"/>
            </w:tcMar>
            <w:vAlign w:val="center"/>
          </w:tcPr>
          <w:p>
            <w:pPr>
              <w:widowControl/>
              <w:spacing w:line="200" w:lineRule="exact"/>
              <w:ind w:left="306" w:hanging="306" w:hangingChars="213"/>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left="306" w:hanging="306" w:hangingChars="213"/>
              <w:jc w:val="center"/>
              <w:rPr>
                <w:rFonts w:ascii="宋体" w:hAnsi="宋体" w:cs="宋体"/>
                <w:bCs/>
                <w:w w:val="80"/>
                <w:kern w:val="0"/>
                <w:sz w:val="18"/>
                <w:szCs w:val="18"/>
              </w:rPr>
            </w:pPr>
            <w:r>
              <w:rPr>
                <w:rFonts w:hint="eastAsia" w:ascii="宋体" w:hAnsi="宋体" w:cs="宋体"/>
                <w:bCs/>
                <w:w w:val="80"/>
                <w:kern w:val="0"/>
                <w:sz w:val="18"/>
                <w:szCs w:val="18"/>
              </w:rPr>
              <w:t>名</w:t>
            </w:r>
          </w:p>
        </w:tc>
        <w:tc>
          <w:tcPr>
            <w:tcW w:w="846" w:type="dxa"/>
            <w:tcBorders>
              <w:top w:val="nil"/>
              <w:left w:val="nil"/>
              <w:bottom w:val="single" w:color="auto" w:sz="4" w:space="0"/>
              <w:right w:val="single" w:color="auto" w:sz="4" w:space="0"/>
            </w:tcBorders>
            <w:tcMar>
              <w:left w:w="57" w:type="dxa"/>
              <w:right w:w="57" w:type="dxa"/>
            </w:tcMar>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总量</w:t>
            </w:r>
          </w:p>
        </w:tc>
        <w:tc>
          <w:tcPr>
            <w:tcW w:w="398" w:type="dxa"/>
            <w:tcBorders>
              <w:top w:val="nil"/>
              <w:left w:val="nil"/>
              <w:bottom w:val="single" w:color="auto" w:sz="4" w:space="0"/>
              <w:right w:val="single" w:color="auto" w:sz="4" w:space="0"/>
            </w:tcBorders>
            <w:tcMar>
              <w:left w:w="57" w:type="dxa"/>
              <w:right w:w="57" w:type="dxa"/>
            </w:tcMar>
            <w:vAlign w:val="center"/>
          </w:tcPr>
          <w:p>
            <w:pPr>
              <w:widowControl/>
              <w:spacing w:line="200" w:lineRule="exact"/>
              <w:ind w:left="72" w:hanging="72" w:hangingChars="5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left="152" w:hanging="152" w:hangingChars="106"/>
              <w:jc w:val="center"/>
              <w:rPr>
                <w:rFonts w:ascii="宋体" w:hAnsi="宋体" w:cs="宋体"/>
                <w:bCs/>
                <w:w w:val="80"/>
                <w:kern w:val="0"/>
                <w:sz w:val="18"/>
                <w:szCs w:val="18"/>
              </w:rPr>
            </w:pPr>
            <w:r>
              <w:rPr>
                <w:rFonts w:hint="eastAsia" w:ascii="宋体" w:hAnsi="宋体" w:cs="宋体"/>
                <w:bCs/>
                <w:w w:val="80"/>
                <w:kern w:val="0"/>
                <w:sz w:val="18"/>
                <w:szCs w:val="18"/>
              </w:rPr>
              <w:t>名</w:t>
            </w:r>
          </w:p>
        </w:tc>
        <w:tc>
          <w:tcPr>
            <w:tcW w:w="649" w:type="dxa"/>
            <w:tcBorders>
              <w:top w:val="nil"/>
              <w:left w:val="nil"/>
              <w:bottom w:val="single" w:color="auto" w:sz="4" w:space="0"/>
              <w:right w:val="single" w:color="auto" w:sz="4" w:space="0"/>
            </w:tcBorders>
            <w:tcMar>
              <w:left w:w="57" w:type="dxa"/>
              <w:right w:w="57" w:type="dxa"/>
            </w:tcMar>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增</w:t>
            </w:r>
          </w:p>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速</w:t>
            </w:r>
          </w:p>
        </w:tc>
        <w:tc>
          <w:tcPr>
            <w:tcW w:w="398" w:type="dxa"/>
            <w:tcBorders>
              <w:top w:val="nil"/>
              <w:left w:val="nil"/>
              <w:bottom w:val="single" w:color="auto" w:sz="4" w:space="0"/>
              <w:right w:val="single" w:color="auto" w:sz="4" w:space="0"/>
            </w:tcBorders>
            <w:tcMar>
              <w:left w:w="57" w:type="dxa"/>
              <w:right w:w="57" w:type="dxa"/>
            </w:tcMar>
            <w:vAlign w:val="center"/>
          </w:tcPr>
          <w:p>
            <w:pPr>
              <w:widowControl/>
              <w:spacing w:line="200" w:lineRule="exact"/>
              <w:ind w:left="152" w:hanging="152" w:hangingChars="106"/>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left="152" w:hanging="152" w:hangingChars="106"/>
              <w:jc w:val="center"/>
              <w:rPr>
                <w:rFonts w:ascii="宋体" w:hAnsi="宋体" w:cs="宋体"/>
                <w:bCs/>
                <w:w w:val="80"/>
                <w:kern w:val="0"/>
                <w:sz w:val="18"/>
                <w:szCs w:val="18"/>
              </w:rPr>
            </w:pPr>
            <w:r>
              <w:rPr>
                <w:rFonts w:hint="eastAsia" w:ascii="宋体" w:hAnsi="宋体" w:cs="宋体"/>
                <w:bCs/>
                <w:w w:val="80"/>
                <w:kern w:val="0"/>
                <w:sz w:val="18"/>
                <w:szCs w:val="18"/>
              </w:rPr>
              <w:t>名</w:t>
            </w:r>
          </w:p>
        </w:tc>
      </w:tr>
      <w:tr>
        <w:tblPrEx>
          <w:tblCellMar>
            <w:top w:w="0" w:type="dxa"/>
            <w:left w:w="57" w:type="dxa"/>
            <w:bottom w:w="0" w:type="dxa"/>
            <w:right w:w="57" w:type="dxa"/>
          </w:tblCellMar>
        </w:tblPrEx>
        <w:trPr>
          <w:trHeight w:val="342" w:hRule="atLeast"/>
          <w:jc w:val="center"/>
        </w:trPr>
        <w:tc>
          <w:tcPr>
            <w:tcW w:w="756" w:type="dxa"/>
            <w:tcBorders>
              <w:top w:val="nil"/>
              <w:left w:val="single" w:color="auto" w:sz="4" w:space="0"/>
              <w:bottom w:val="single" w:color="auto" w:sz="4" w:space="0"/>
              <w:right w:val="single" w:color="auto" w:sz="4" w:space="0"/>
            </w:tcBorders>
            <w:tcMar>
              <w:left w:w="57" w:type="dxa"/>
              <w:right w:w="57" w:type="dxa"/>
            </w:tcMar>
          </w:tcPr>
          <w:p>
            <w:pPr>
              <w:widowControl/>
              <w:ind w:firstLine="0" w:firstLineChars="0"/>
              <w:jc w:val="center"/>
              <w:rPr>
                <w:rFonts w:ascii="宋体" w:hAnsi="宋体" w:cs="宋体"/>
                <w:bCs/>
                <w:w w:val="90"/>
                <w:kern w:val="0"/>
                <w:sz w:val="18"/>
                <w:szCs w:val="18"/>
              </w:rPr>
            </w:pPr>
            <w:r>
              <w:rPr>
                <w:rFonts w:hint="eastAsia"/>
                <w:sz w:val="18"/>
                <w:szCs w:val="18"/>
              </w:rPr>
              <w:t>全  市</w:t>
            </w:r>
          </w:p>
        </w:tc>
        <w:tc>
          <w:tcPr>
            <w:tcW w:w="93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18425237 </w:t>
            </w:r>
          </w:p>
        </w:tc>
        <w:tc>
          <w:tcPr>
            <w:tcW w:w="39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cs="宋体"/>
                <w:bCs/>
                <w:w w:val="90"/>
                <w:kern w:val="0"/>
                <w:sz w:val="18"/>
                <w:szCs w:val="18"/>
              </w:rPr>
            </w:pPr>
            <w:r>
              <w:rPr>
                <w:rFonts w:hint="eastAsia"/>
                <w:sz w:val="18"/>
                <w:szCs w:val="18"/>
              </w:rPr>
              <w:t>-</w:t>
            </w:r>
          </w:p>
        </w:tc>
        <w:tc>
          <w:tcPr>
            <w:tcW w:w="57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3.5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cs="宋体"/>
                <w:bCs/>
                <w:w w:val="90"/>
                <w:kern w:val="0"/>
                <w:sz w:val="18"/>
                <w:szCs w:val="18"/>
              </w:rPr>
            </w:pPr>
            <w:r>
              <w:rPr>
                <w:rFonts w:hint="eastAsia"/>
                <w:sz w:val="18"/>
                <w:szCs w:val="18"/>
              </w:rPr>
              <w:t>-</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9077168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w:t>
            </w:r>
          </w:p>
        </w:tc>
        <w:tc>
          <w:tcPr>
            <w:tcW w:w="571"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3.5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5.5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1867357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w:t>
            </w:r>
          </w:p>
        </w:tc>
        <w:tc>
          <w:tcPr>
            <w:tcW w:w="64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12.0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w:t>
            </w:r>
          </w:p>
        </w:tc>
      </w:tr>
      <w:tr>
        <w:tblPrEx>
          <w:tblCellMar>
            <w:top w:w="0" w:type="dxa"/>
            <w:left w:w="57" w:type="dxa"/>
            <w:bottom w:w="0" w:type="dxa"/>
            <w:right w:w="57" w:type="dxa"/>
          </w:tblCellMar>
        </w:tblPrEx>
        <w:trPr>
          <w:trHeight w:val="342" w:hRule="atLeast"/>
          <w:jc w:val="center"/>
        </w:trPr>
        <w:tc>
          <w:tcPr>
            <w:tcW w:w="756" w:type="dxa"/>
            <w:tcBorders>
              <w:top w:val="nil"/>
              <w:left w:val="single" w:color="auto" w:sz="4" w:space="0"/>
              <w:bottom w:val="single" w:color="auto" w:sz="4" w:space="0"/>
              <w:right w:val="single" w:color="auto" w:sz="4" w:space="0"/>
            </w:tcBorders>
            <w:tcMar>
              <w:left w:w="57" w:type="dxa"/>
              <w:right w:w="57" w:type="dxa"/>
            </w:tcMar>
          </w:tcPr>
          <w:p>
            <w:pPr>
              <w:widowControl/>
              <w:ind w:firstLine="0" w:firstLineChars="0"/>
              <w:jc w:val="center"/>
              <w:rPr>
                <w:rFonts w:ascii="宋体" w:hAnsi="宋体" w:cs="宋体"/>
                <w:bCs/>
                <w:w w:val="90"/>
                <w:kern w:val="0"/>
                <w:sz w:val="18"/>
                <w:szCs w:val="18"/>
              </w:rPr>
            </w:pPr>
            <w:r>
              <w:rPr>
                <w:rFonts w:hint="eastAsia"/>
                <w:sz w:val="18"/>
                <w:szCs w:val="18"/>
              </w:rPr>
              <w:t>平城区</w:t>
            </w:r>
          </w:p>
        </w:tc>
        <w:tc>
          <w:tcPr>
            <w:tcW w:w="93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5037542 </w:t>
            </w:r>
          </w:p>
        </w:tc>
        <w:tc>
          <w:tcPr>
            <w:tcW w:w="39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2</w:t>
            </w:r>
          </w:p>
        </w:tc>
        <w:tc>
          <w:tcPr>
            <w:tcW w:w="57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1.9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8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3897652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 </w:t>
            </w:r>
          </w:p>
        </w:tc>
        <w:tc>
          <w:tcPr>
            <w:tcW w:w="571"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2.7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8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-1.7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7</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98904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3 </w:t>
            </w:r>
          </w:p>
        </w:tc>
        <w:tc>
          <w:tcPr>
            <w:tcW w:w="64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1.3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8 </w:t>
            </w:r>
          </w:p>
        </w:tc>
      </w:tr>
      <w:tr>
        <w:tblPrEx>
          <w:tblCellMar>
            <w:top w:w="0" w:type="dxa"/>
            <w:left w:w="57" w:type="dxa"/>
            <w:bottom w:w="0" w:type="dxa"/>
            <w:right w:w="57" w:type="dxa"/>
          </w:tblCellMar>
        </w:tblPrEx>
        <w:trPr>
          <w:trHeight w:val="342" w:hRule="atLeast"/>
          <w:jc w:val="center"/>
        </w:trPr>
        <w:tc>
          <w:tcPr>
            <w:tcW w:w="756" w:type="dxa"/>
            <w:tcBorders>
              <w:top w:val="nil"/>
              <w:left w:val="single" w:color="auto" w:sz="4" w:space="0"/>
              <w:bottom w:val="single" w:color="auto" w:sz="4" w:space="0"/>
              <w:right w:val="single" w:color="auto" w:sz="4" w:space="0"/>
            </w:tcBorders>
            <w:tcMar>
              <w:left w:w="57" w:type="dxa"/>
              <w:right w:w="57" w:type="dxa"/>
            </w:tcMar>
          </w:tcPr>
          <w:p>
            <w:pPr>
              <w:widowControl/>
              <w:ind w:firstLine="0" w:firstLineChars="0"/>
              <w:jc w:val="center"/>
              <w:rPr>
                <w:rFonts w:ascii="宋体" w:hAnsi="宋体" w:cs="宋体"/>
                <w:bCs/>
                <w:w w:val="90"/>
                <w:kern w:val="0"/>
                <w:sz w:val="18"/>
                <w:szCs w:val="18"/>
              </w:rPr>
            </w:pPr>
            <w:r>
              <w:rPr>
                <w:rFonts w:hint="eastAsia"/>
                <w:sz w:val="18"/>
                <w:szCs w:val="18"/>
              </w:rPr>
              <w:t>云冈区</w:t>
            </w:r>
          </w:p>
        </w:tc>
        <w:tc>
          <w:tcPr>
            <w:tcW w:w="93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5648057 </w:t>
            </w:r>
          </w:p>
        </w:tc>
        <w:tc>
          <w:tcPr>
            <w:tcW w:w="39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1</w:t>
            </w:r>
          </w:p>
        </w:tc>
        <w:tc>
          <w:tcPr>
            <w:tcW w:w="57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2.2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7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2171844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2 </w:t>
            </w:r>
          </w:p>
        </w:tc>
        <w:tc>
          <w:tcPr>
            <w:tcW w:w="571"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0.6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10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4.5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5</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194599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2 </w:t>
            </w:r>
          </w:p>
        </w:tc>
        <w:tc>
          <w:tcPr>
            <w:tcW w:w="64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20.9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2 </w:t>
            </w:r>
          </w:p>
        </w:tc>
      </w:tr>
      <w:tr>
        <w:tblPrEx>
          <w:tblCellMar>
            <w:top w:w="0" w:type="dxa"/>
            <w:left w:w="57" w:type="dxa"/>
            <w:bottom w:w="0" w:type="dxa"/>
            <w:right w:w="57" w:type="dxa"/>
          </w:tblCellMar>
        </w:tblPrEx>
        <w:trPr>
          <w:trHeight w:val="342" w:hRule="atLeast"/>
          <w:jc w:val="center"/>
        </w:trPr>
        <w:tc>
          <w:tcPr>
            <w:tcW w:w="756" w:type="dxa"/>
            <w:tcBorders>
              <w:top w:val="nil"/>
              <w:left w:val="single" w:color="auto" w:sz="4" w:space="0"/>
              <w:bottom w:val="single" w:color="auto" w:sz="4" w:space="0"/>
              <w:right w:val="single" w:color="auto" w:sz="4" w:space="0"/>
            </w:tcBorders>
            <w:tcMar>
              <w:left w:w="57" w:type="dxa"/>
              <w:right w:w="57" w:type="dxa"/>
            </w:tcMar>
          </w:tcPr>
          <w:p>
            <w:pPr>
              <w:widowControl/>
              <w:ind w:firstLine="0" w:firstLineChars="0"/>
              <w:jc w:val="center"/>
              <w:rPr>
                <w:rFonts w:ascii="宋体" w:hAnsi="宋体" w:cs="宋体"/>
                <w:bCs/>
                <w:w w:val="90"/>
                <w:kern w:val="0"/>
                <w:sz w:val="18"/>
                <w:szCs w:val="18"/>
              </w:rPr>
            </w:pPr>
            <w:r>
              <w:rPr>
                <w:rFonts w:hint="eastAsia"/>
                <w:sz w:val="18"/>
                <w:szCs w:val="18"/>
              </w:rPr>
              <w:t>新荣区</w:t>
            </w:r>
          </w:p>
        </w:tc>
        <w:tc>
          <w:tcPr>
            <w:tcW w:w="93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925796 </w:t>
            </w:r>
          </w:p>
        </w:tc>
        <w:tc>
          <w:tcPr>
            <w:tcW w:w="39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5</w:t>
            </w:r>
          </w:p>
        </w:tc>
        <w:tc>
          <w:tcPr>
            <w:tcW w:w="57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7.9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3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253928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10 </w:t>
            </w:r>
          </w:p>
        </w:tc>
        <w:tc>
          <w:tcPr>
            <w:tcW w:w="571"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5.5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6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16.0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2</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30287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5 </w:t>
            </w:r>
          </w:p>
        </w:tc>
        <w:tc>
          <w:tcPr>
            <w:tcW w:w="64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19.4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3 </w:t>
            </w:r>
          </w:p>
        </w:tc>
      </w:tr>
      <w:tr>
        <w:tblPrEx>
          <w:tblCellMar>
            <w:top w:w="0" w:type="dxa"/>
            <w:left w:w="57" w:type="dxa"/>
            <w:bottom w:w="0" w:type="dxa"/>
            <w:right w:w="57" w:type="dxa"/>
          </w:tblCellMar>
        </w:tblPrEx>
        <w:trPr>
          <w:trHeight w:val="342" w:hRule="atLeast"/>
          <w:jc w:val="center"/>
        </w:trPr>
        <w:tc>
          <w:tcPr>
            <w:tcW w:w="756" w:type="dxa"/>
            <w:tcBorders>
              <w:top w:val="nil"/>
              <w:left w:val="single" w:color="auto" w:sz="4" w:space="0"/>
              <w:bottom w:val="single" w:color="auto" w:sz="4" w:space="0"/>
              <w:right w:val="single" w:color="auto" w:sz="4" w:space="0"/>
            </w:tcBorders>
            <w:tcMar>
              <w:left w:w="57" w:type="dxa"/>
              <w:right w:w="57" w:type="dxa"/>
            </w:tcMar>
          </w:tcPr>
          <w:p>
            <w:pPr>
              <w:widowControl/>
              <w:ind w:firstLine="0" w:firstLineChars="0"/>
              <w:jc w:val="center"/>
              <w:rPr>
                <w:rFonts w:ascii="宋体" w:hAnsi="宋体" w:cs="宋体"/>
                <w:bCs/>
                <w:w w:val="90"/>
                <w:kern w:val="0"/>
                <w:sz w:val="18"/>
                <w:szCs w:val="18"/>
              </w:rPr>
            </w:pPr>
            <w:r>
              <w:rPr>
                <w:rFonts w:hint="eastAsia"/>
                <w:sz w:val="18"/>
                <w:szCs w:val="18"/>
              </w:rPr>
              <w:t>云州区</w:t>
            </w:r>
          </w:p>
        </w:tc>
        <w:tc>
          <w:tcPr>
            <w:tcW w:w="93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2032196 </w:t>
            </w:r>
          </w:p>
        </w:tc>
        <w:tc>
          <w:tcPr>
            <w:tcW w:w="39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3</w:t>
            </w:r>
          </w:p>
        </w:tc>
        <w:tc>
          <w:tcPr>
            <w:tcW w:w="57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9.9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670333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3 </w:t>
            </w:r>
          </w:p>
        </w:tc>
        <w:tc>
          <w:tcPr>
            <w:tcW w:w="571"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3.3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7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28.9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1</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34536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4 </w:t>
            </w:r>
          </w:p>
        </w:tc>
        <w:tc>
          <w:tcPr>
            <w:tcW w:w="64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14.0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4 </w:t>
            </w:r>
          </w:p>
        </w:tc>
      </w:tr>
      <w:tr>
        <w:tblPrEx>
          <w:tblCellMar>
            <w:top w:w="0" w:type="dxa"/>
            <w:left w:w="57" w:type="dxa"/>
            <w:bottom w:w="0" w:type="dxa"/>
            <w:right w:w="57" w:type="dxa"/>
          </w:tblCellMar>
        </w:tblPrEx>
        <w:trPr>
          <w:trHeight w:val="342" w:hRule="atLeast"/>
          <w:jc w:val="center"/>
        </w:trPr>
        <w:tc>
          <w:tcPr>
            <w:tcW w:w="756" w:type="dxa"/>
            <w:tcBorders>
              <w:top w:val="nil"/>
              <w:left w:val="single" w:color="auto" w:sz="4" w:space="0"/>
              <w:bottom w:val="single" w:color="auto" w:sz="4" w:space="0"/>
              <w:right w:val="single" w:color="auto" w:sz="4" w:space="0"/>
            </w:tcBorders>
            <w:tcMar>
              <w:left w:w="57" w:type="dxa"/>
              <w:right w:w="57" w:type="dxa"/>
            </w:tcMar>
          </w:tcPr>
          <w:p>
            <w:pPr>
              <w:widowControl/>
              <w:ind w:firstLine="0" w:firstLineChars="0"/>
              <w:jc w:val="center"/>
              <w:rPr>
                <w:rFonts w:ascii="宋体" w:hAnsi="宋体" w:cs="宋体"/>
                <w:bCs/>
                <w:w w:val="90"/>
                <w:kern w:val="0"/>
                <w:sz w:val="18"/>
                <w:szCs w:val="18"/>
              </w:rPr>
            </w:pPr>
            <w:r>
              <w:rPr>
                <w:rFonts w:hint="eastAsia"/>
                <w:sz w:val="18"/>
                <w:szCs w:val="18"/>
              </w:rPr>
              <w:t>阳高县</w:t>
            </w:r>
          </w:p>
        </w:tc>
        <w:tc>
          <w:tcPr>
            <w:tcW w:w="93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799179 </w:t>
            </w:r>
          </w:p>
        </w:tc>
        <w:tc>
          <w:tcPr>
            <w:tcW w:w="39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6</w:t>
            </w:r>
          </w:p>
        </w:tc>
        <w:tc>
          <w:tcPr>
            <w:tcW w:w="57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6.5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4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328919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6 </w:t>
            </w:r>
          </w:p>
        </w:tc>
        <w:tc>
          <w:tcPr>
            <w:tcW w:w="571"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10.3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2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6.6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4</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17821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9 </w:t>
            </w:r>
          </w:p>
        </w:tc>
        <w:tc>
          <w:tcPr>
            <w:tcW w:w="64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7.3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6 </w:t>
            </w:r>
          </w:p>
        </w:tc>
      </w:tr>
      <w:tr>
        <w:tblPrEx>
          <w:tblCellMar>
            <w:top w:w="0" w:type="dxa"/>
            <w:left w:w="57" w:type="dxa"/>
            <w:bottom w:w="0" w:type="dxa"/>
            <w:right w:w="57" w:type="dxa"/>
          </w:tblCellMar>
        </w:tblPrEx>
        <w:trPr>
          <w:trHeight w:val="342" w:hRule="atLeast"/>
          <w:jc w:val="center"/>
        </w:trPr>
        <w:tc>
          <w:tcPr>
            <w:tcW w:w="756" w:type="dxa"/>
            <w:tcBorders>
              <w:top w:val="nil"/>
              <w:left w:val="single" w:color="auto" w:sz="4" w:space="0"/>
              <w:bottom w:val="single" w:color="auto" w:sz="4" w:space="0"/>
              <w:right w:val="single" w:color="auto" w:sz="4" w:space="0"/>
            </w:tcBorders>
            <w:tcMar>
              <w:left w:w="57" w:type="dxa"/>
              <w:right w:w="57" w:type="dxa"/>
            </w:tcMar>
          </w:tcPr>
          <w:p>
            <w:pPr>
              <w:widowControl/>
              <w:ind w:firstLine="0" w:firstLineChars="0"/>
              <w:jc w:val="center"/>
              <w:rPr>
                <w:rFonts w:ascii="宋体" w:hAnsi="宋体" w:cs="宋体"/>
                <w:bCs/>
                <w:w w:val="90"/>
                <w:kern w:val="0"/>
                <w:sz w:val="18"/>
                <w:szCs w:val="18"/>
              </w:rPr>
            </w:pPr>
            <w:r>
              <w:rPr>
                <w:rFonts w:hint="eastAsia"/>
                <w:sz w:val="18"/>
                <w:szCs w:val="18"/>
              </w:rPr>
              <w:t>天镇县</w:t>
            </w:r>
          </w:p>
        </w:tc>
        <w:tc>
          <w:tcPr>
            <w:tcW w:w="93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545925 </w:t>
            </w:r>
          </w:p>
        </w:tc>
        <w:tc>
          <w:tcPr>
            <w:tcW w:w="39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10</w:t>
            </w:r>
          </w:p>
        </w:tc>
        <w:tc>
          <w:tcPr>
            <w:tcW w:w="57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5.2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5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267415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9 </w:t>
            </w:r>
          </w:p>
        </w:tc>
        <w:tc>
          <w:tcPr>
            <w:tcW w:w="571"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8.2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4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-0.8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6</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19996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8 </w:t>
            </w:r>
          </w:p>
        </w:tc>
        <w:tc>
          <w:tcPr>
            <w:tcW w:w="64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9.9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5 </w:t>
            </w:r>
          </w:p>
        </w:tc>
      </w:tr>
      <w:tr>
        <w:tblPrEx>
          <w:tblCellMar>
            <w:top w:w="0" w:type="dxa"/>
            <w:left w:w="57" w:type="dxa"/>
            <w:bottom w:w="0" w:type="dxa"/>
            <w:right w:w="57" w:type="dxa"/>
          </w:tblCellMar>
        </w:tblPrEx>
        <w:trPr>
          <w:trHeight w:val="342" w:hRule="atLeast"/>
          <w:jc w:val="center"/>
        </w:trPr>
        <w:tc>
          <w:tcPr>
            <w:tcW w:w="756" w:type="dxa"/>
            <w:tcBorders>
              <w:top w:val="nil"/>
              <w:left w:val="single" w:color="auto" w:sz="4" w:space="0"/>
              <w:bottom w:val="single" w:color="auto" w:sz="4" w:space="0"/>
              <w:right w:val="single" w:color="auto" w:sz="4" w:space="0"/>
            </w:tcBorders>
            <w:tcMar>
              <w:left w:w="57" w:type="dxa"/>
              <w:right w:w="57" w:type="dxa"/>
            </w:tcMar>
          </w:tcPr>
          <w:p>
            <w:pPr>
              <w:widowControl/>
              <w:ind w:firstLine="0" w:firstLineChars="0"/>
              <w:jc w:val="center"/>
              <w:rPr>
                <w:rFonts w:ascii="宋体" w:hAnsi="宋体" w:cs="宋体"/>
                <w:bCs/>
                <w:w w:val="90"/>
                <w:kern w:val="0"/>
                <w:sz w:val="18"/>
                <w:szCs w:val="18"/>
              </w:rPr>
            </w:pPr>
            <w:r>
              <w:rPr>
                <w:rFonts w:hint="eastAsia"/>
                <w:sz w:val="18"/>
                <w:szCs w:val="18"/>
              </w:rPr>
              <w:t>广灵县</w:t>
            </w:r>
          </w:p>
        </w:tc>
        <w:tc>
          <w:tcPr>
            <w:tcW w:w="93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603984 </w:t>
            </w:r>
          </w:p>
        </w:tc>
        <w:tc>
          <w:tcPr>
            <w:tcW w:w="39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8</w:t>
            </w:r>
          </w:p>
        </w:tc>
        <w:tc>
          <w:tcPr>
            <w:tcW w:w="57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9.5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2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269227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8 </w:t>
            </w:r>
          </w:p>
        </w:tc>
        <w:tc>
          <w:tcPr>
            <w:tcW w:w="571"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12.1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136624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15.8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3</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17737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10 </w:t>
            </w:r>
          </w:p>
        </w:tc>
        <w:tc>
          <w:tcPr>
            <w:tcW w:w="64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-43.9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10 </w:t>
            </w:r>
          </w:p>
        </w:tc>
      </w:tr>
      <w:tr>
        <w:tblPrEx>
          <w:tblCellMar>
            <w:top w:w="0" w:type="dxa"/>
            <w:left w:w="57" w:type="dxa"/>
            <w:bottom w:w="0" w:type="dxa"/>
            <w:right w:w="57" w:type="dxa"/>
          </w:tblCellMar>
        </w:tblPrEx>
        <w:trPr>
          <w:trHeight w:val="342" w:hRule="atLeast"/>
          <w:jc w:val="center"/>
        </w:trPr>
        <w:tc>
          <w:tcPr>
            <w:tcW w:w="756" w:type="dxa"/>
            <w:tcBorders>
              <w:top w:val="nil"/>
              <w:left w:val="single" w:color="auto" w:sz="4" w:space="0"/>
              <w:bottom w:val="single" w:color="auto" w:sz="4" w:space="0"/>
              <w:right w:val="single" w:color="auto" w:sz="4" w:space="0"/>
            </w:tcBorders>
            <w:tcMar>
              <w:left w:w="57" w:type="dxa"/>
              <w:right w:w="57" w:type="dxa"/>
            </w:tcMar>
          </w:tcPr>
          <w:p>
            <w:pPr>
              <w:widowControl/>
              <w:ind w:firstLine="0" w:firstLineChars="0"/>
              <w:jc w:val="center"/>
              <w:rPr>
                <w:rFonts w:ascii="宋体" w:hAnsi="宋体" w:cs="宋体"/>
                <w:bCs/>
                <w:w w:val="90"/>
                <w:kern w:val="0"/>
                <w:sz w:val="18"/>
                <w:szCs w:val="18"/>
              </w:rPr>
            </w:pPr>
            <w:r>
              <w:rPr>
                <w:rFonts w:hint="eastAsia"/>
                <w:sz w:val="18"/>
                <w:szCs w:val="18"/>
              </w:rPr>
              <w:t>灵丘县</w:t>
            </w:r>
          </w:p>
        </w:tc>
        <w:tc>
          <w:tcPr>
            <w:tcW w:w="93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731313 </w:t>
            </w:r>
          </w:p>
        </w:tc>
        <w:tc>
          <w:tcPr>
            <w:tcW w:w="39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7</w:t>
            </w:r>
          </w:p>
        </w:tc>
        <w:tc>
          <w:tcPr>
            <w:tcW w:w="57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4.5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6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404884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5 </w:t>
            </w:r>
          </w:p>
        </w:tc>
        <w:tc>
          <w:tcPr>
            <w:tcW w:w="571"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9.7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3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-14.3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9</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25309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6 </w:t>
            </w:r>
          </w:p>
        </w:tc>
        <w:tc>
          <w:tcPr>
            <w:tcW w:w="64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-2.9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9 </w:t>
            </w:r>
          </w:p>
        </w:tc>
      </w:tr>
      <w:tr>
        <w:tblPrEx>
          <w:tblCellMar>
            <w:top w:w="0" w:type="dxa"/>
            <w:left w:w="57" w:type="dxa"/>
            <w:bottom w:w="0" w:type="dxa"/>
            <w:right w:w="57" w:type="dxa"/>
          </w:tblCellMar>
        </w:tblPrEx>
        <w:trPr>
          <w:trHeight w:val="342" w:hRule="atLeast"/>
          <w:jc w:val="center"/>
        </w:trPr>
        <w:tc>
          <w:tcPr>
            <w:tcW w:w="756" w:type="dxa"/>
            <w:tcBorders>
              <w:top w:val="nil"/>
              <w:left w:val="single" w:color="auto" w:sz="4" w:space="0"/>
              <w:bottom w:val="single" w:color="auto" w:sz="4" w:space="0"/>
              <w:right w:val="single" w:color="auto" w:sz="4" w:space="0"/>
            </w:tcBorders>
            <w:tcMar>
              <w:left w:w="57" w:type="dxa"/>
              <w:right w:w="57" w:type="dxa"/>
            </w:tcMar>
          </w:tcPr>
          <w:p>
            <w:pPr>
              <w:widowControl/>
              <w:ind w:firstLine="0" w:firstLineChars="0"/>
              <w:jc w:val="center"/>
              <w:rPr>
                <w:rFonts w:ascii="宋体" w:hAnsi="宋体" w:cs="宋体"/>
                <w:bCs/>
                <w:w w:val="90"/>
                <w:kern w:val="0"/>
                <w:sz w:val="18"/>
                <w:szCs w:val="18"/>
              </w:rPr>
            </w:pPr>
            <w:r>
              <w:rPr>
                <w:rFonts w:hint="eastAsia"/>
                <w:sz w:val="18"/>
                <w:szCs w:val="18"/>
              </w:rPr>
              <w:t>浑源县</w:t>
            </w:r>
          </w:p>
        </w:tc>
        <w:tc>
          <w:tcPr>
            <w:tcW w:w="93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569020 </w:t>
            </w:r>
          </w:p>
        </w:tc>
        <w:tc>
          <w:tcPr>
            <w:tcW w:w="39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9</w:t>
            </w:r>
          </w:p>
        </w:tc>
        <w:tc>
          <w:tcPr>
            <w:tcW w:w="57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0.6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9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326647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7 </w:t>
            </w:r>
          </w:p>
        </w:tc>
        <w:tc>
          <w:tcPr>
            <w:tcW w:w="571"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1.6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9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-14.8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10</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21257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7 </w:t>
            </w:r>
          </w:p>
        </w:tc>
        <w:tc>
          <w:tcPr>
            <w:tcW w:w="64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6.0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7 </w:t>
            </w:r>
          </w:p>
        </w:tc>
      </w:tr>
      <w:tr>
        <w:tblPrEx>
          <w:tblCellMar>
            <w:top w:w="0" w:type="dxa"/>
            <w:left w:w="57" w:type="dxa"/>
            <w:bottom w:w="0" w:type="dxa"/>
            <w:right w:w="57" w:type="dxa"/>
          </w:tblCellMar>
        </w:tblPrEx>
        <w:trPr>
          <w:trHeight w:val="342" w:hRule="atLeast"/>
          <w:jc w:val="center"/>
        </w:trPr>
        <w:tc>
          <w:tcPr>
            <w:tcW w:w="756" w:type="dxa"/>
            <w:tcBorders>
              <w:top w:val="nil"/>
              <w:left w:val="single" w:color="auto" w:sz="4" w:space="0"/>
              <w:bottom w:val="single" w:color="auto" w:sz="4" w:space="0"/>
              <w:right w:val="single" w:color="auto" w:sz="4" w:space="0"/>
            </w:tcBorders>
            <w:tcMar>
              <w:left w:w="57" w:type="dxa"/>
              <w:right w:w="57" w:type="dxa"/>
            </w:tcMar>
          </w:tcPr>
          <w:p>
            <w:pPr>
              <w:widowControl/>
              <w:ind w:firstLine="0" w:firstLineChars="0"/>
              <w:jc w:val="center"/>
              <w:rPr>
                <w:rFonts w:ascii="宋体" w:hAnsi="宋体" w:cs="宋体"/>
                <w:bCs/>
                <w:w w:val="90"/>
                <w:kern w:val="0"/>
                <w:sz w:val="18"/>
                <w:szCs w:val="18"/>
              </w:rPr>
            </w:pPr>
            <w:r>
              <w:rPr>
                <w:rFonts w:hint="eastAsia"/>
                <w:sz w:val="18"/>
                <w:szCs w:val="18"/>
              </w:rPr>
              <w:t>左云县</w:t>
            </w:r>
          </w:p>
        </w:tc>
        <w:tc>
          <w:tcPr>
            <w:tcW w:w="93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1532225 </w:t>
            </w:r>
          </w:p>
        </w:tc>
        <w:tc>
          <w:tcPr>
            <w:tcW w:w="39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4</w:t>
            </w:r>
          </w:p>
        </w:tc>
        <w:tc>
          <w:tcPr>
            <w:tcW w:w="57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0.2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10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486319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4 </w:t>
            </w:r>
          </w:p>
        </w:tc>
        <w:tc>
          <w:tcPr>
            <w:tcW w:w="571"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7.4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5 </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-6.3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8</w:t>
            </w: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234039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 </w:t>
            </w:r>
          </w:p>
        </w:tc>
        <w:tc>
          <w:tcPr>
            <w:tcW w:w="64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33.5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 </w:t>
            </w:r>
          </w:p>
        </w:tc>
      </w:tr>
      <w:tr>
        <w:tblPrEx>
          <w:tblCellMar>
            <w:top w:w="0" w:type="dxa"/>
            <w:left w:w="57" w:type="dxa"/>
            <w:bottom w:w="0" w:type="dxa"/>
            <w:right w:w="57" w:type="dxa"/>
          </w:tblCellMar>
        </w:tblPrEx>
        <w:trPr>
          <w:trHeight w:val="342" w:hRule="atLeast"/>
          <w:jc w:val="center"/>
        </w:trPr>
        <w:tc>
          <w:tcPr>
            <w:tcW w:w="756" w:type="dxa"/>
            <w:tcBorders>
              <w:top w:val="nil"/>
              <w:left w:val="single" w:color="auto" w:sz="4" w:space="0"/>
              <w:bottom w:val="single" w:color="auto" w:sz="4" w:space="0"/>
              <w:right w:val="single" w:color="auto" w:sz="4" w:space="0"/>
            </w:tcBorders>
            <w:tcMar>
              <w:left w:w="57" w:type="dxa"/>
              <w:right w:w="57" w:type="dxa"/>
            </w:tcMar>
          </w:tcPr>
          <w:p>
            <w:pPr>
              <w:widowControl/>
              <w:ind w:firstLine="0" w:firstLineChars="0"/>
              <w:jc w:val="center"/>
              <w:rPr>
                <w:rFonts w:ascii="宋体" w:hAnsi="宋体" w:cs="宋体"/>
                <w:bCs/>
                <w:w w:val="90"/>
                <w:kern w:val="0"/>
                <w:sz w:val="18"/>
                <w:szCs w:val="18"/>
              </w:rPr>
            </w:pPr>
            <w:r>
              <w:rPr>
                <w:rFonts w:hint="eastAsia"/>
                <w:sz w:val="18"/>
                <w:szCs w:val="18"/>
              </w:rPr>
              <w:t>开发区</w:t>
            </w:r>
          </w:p>
        </w:tc>
        <w:tc>
          <w:tcPr>
            <w:tcW w:w="93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1656245 </w:t>
            </w:r>
          </w:p>
        </w:tc>
        <w:tc>
          <w:tcPr>
            <w:tcW w:w="39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57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10.1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340918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571"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1.6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667"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19.7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846"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75425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c>
          <w:tcPr>
            <w:tcW w:w="649"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r>
              <w:rPr>
                <w:rFonts w:hint="eastAsia"/>
                <w:sz w:val="18"/>
                <w:szCs w:val="18"/>
              </w:rPr>
              <w:t xml:space="preserve">-16.4 </w:t>
            </w:r>
          </w:p>
        </w:tc>
        <w:tc>
          <w:tcPr>
            <w:tcW w:w="398" w:type="dxa"/>
            <w:tcBorders>
              <w:top w:val="nil"/>
              <w:left w:val="nil"/>
              <w:bottom w:val="single" w:color="auto" w:sz="4" w:space="0"/>
              <w:right w:val="single" w:color="auto" w:sz="4" w:space="0"/>
            </w:tcBorders>
            <w:tcMar>
              <w:left w:w="57" w:type="dxa"/>
              <w:right w:w="57" w:type="dxa"/>
            </w:tcMar>
          </w:tcPr>
          <w:p>
            <w:pPr>
              <w:widowControl/>
              <w:ind w:firstLine="0" w:firstLineChars="0"/>
              <w:jc w:val="center"/>
              <w:rPr>
                <w:rFonts w:ascii="宋体" w:hAnsi="宋体"/>
                <w:bCs/>
                <w:w w:val="90"/>
                <w:kern w:val="0"/>
                <w:sz w:val="18"/>
                <w:szCs w:val="18"/>
              </w:rPr>
            </w:pPr>
          </w:p>
        </w:tc>
      </w:tr>
    </w:tbl>
    <w:p>
      <w:pPr>
        <w:spacing w:line="480" w:lineRule="exact"/>
        <w:ind w:firstLine="600"/>
        <w:jc w:val="center"/>
        <w:rPr>
          <w:rFonts w:ascii="方正大标宋_GBK" w:eastAsia="方正大标宋_GBK"/>
          <w:bCs/>
          <w:sz w:val="30"/>
          <w:szCs w:val="30"/>
        </w:rPr>
      </w:pPr>
      <w:r>
        <w:rPr>
          <w:rFonts w:hint="eastAsia" w:ascii="方正大标宋_GBK" w:eastAsia="方正大标宋_GBK"/>
          <w:bCs/>
          <w:sz w:val="30"/>
          <w:szCs w:val="30"/>
        </w:rPr>
        <w:t>202</w:t>
      </w:r>
      <w:r>
        <w:rPr>
          <w:rFonts w:ascii="方正大标宋_GBK" w:eastAsia="方正大标宋_GBK"/>
          <w:bCs/>
          <w:sz w:val="30"/>
          <w:szCs w:val="30"/>
        </w:rPr>
        <w:t>2</w:t>
      </w:r>
      <w:r>
        <w:rPr>
          <w:rFonts w:hint="eastAsia" w:ascii="方正大标宋_GBK" w:eastAsia="方正大标宋_GBK"/>
          <w:bCs/>
          <w:sz w:val="30"/>
          <w:szCs w:val="30"/>
        </w:rPr>
        <w:t>年1-12月份大同市各县、区主要经济指标完成情况（续）</w:t>
      </w:r>
    </w:p>
    <w:p>
      <w:pPr>
        <w:spacing w:line="240" w:lineRule="exact"/>
        <w:ind w:firstLine="361"/>
        <w:jc w:val="right"/>
        <w:rPr>
          <w:rFonts w:ascii="宋体" w:hAnsi="宋体" w:cs="宋体"/>
          <w:b/>
          <w:bCs/>
          <w:sz w:val="18"/>
          <w:szCs w:val="18"/>
        </w:rPr>
      </w:pPr>
      <w:r>
        <w:rPr>
          <w:rFonts w:hint="eastAsia"/>
          <w:b/>
          <w:bCs/>
          <w:sz w:val="18"/>
          <w:szCs w:val="18"/>
        </w:rPr>
        <w:t>单位:万元、元、%</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
      <w:tblGrid>
        <w:gridCol w:w="747"/>
        <w:gridCol w:w="836"/>
        <w:gridCol w:w="450"/>
        <w:gridCol w:w="658"/>
        <w:gridCol w:w="392"/>
        <w:gridCol w:w="836"/>
        <w:gridCol w:w="415"/>
        <w:gridCol w:w="577"/>
        <w:gridCol w:w="398"/>
        <w:gridCol w:w="717"/>
        <w:gridCol w:w="445"/>
        <w:gridCol w:w="506"/>
        <w:gridCol w:w="497"/>
        <w:gridCol w:w="658"/>
        <w:gridCol w:w="466"/>
        <w:gridCol w:w="569"/>
        <w:gridCol w:w="4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73" w:hRule="atLeast"/>
          <w:jc w:val="center"/>
        </w:trPr>
        <w:tc>
          <w:tcPr>
            <w:tcW w:w="747" w:type="dxa"/>
            <w:vMerge w:val="restart"/>
            <w:vAlign w:val="center"/>
          </w:tcPr>
          <w:p>
            <w:pPr>
              <w:widowControl/>
              <w:ind w:firstLine="0" w:firstLineChars="0"/>
              <w:rPr>
                <w:rFonts w:ascii="宋体" w:hAnsi="宋体" w:cs="宋体"/>
                <w:bCs/>
                <w:w w:val="90"/>
                <w:kern w:val="0"/>
                <w:sz w:val="18"/>
                <w:szCs w:val="18"/>
              </w:rPr>
            </w:pPr>
            <w:r>
              <w:rPr>
                <w:rFonts w:hint="eastAsia" w:ascii="宋体" w:hAnsi="宋体" w:cs="宋体"/>
                <w:bCs/>
                <w:w w:val="90"/>
                <w:kern w:val="0"/>
                <w:sz w:val="18"/>
                <w:szCs w:val="18"/>
              </w:rPr>
              <w:t>县（区）</w:t>
            </w:r>
          </w:p>
        </w:tc>
        <w:tc>
          <w:tcPr>
            <w:tcW w:w="2336" w:type="dxa"/>
            <w:gridSpan w:val="4"/>
            <w:vAlign w:val="center"/>
          </w:tcPr>
          <w:p>
            <w:pPr>
              <w:widowControl/>
              <w:ind w:firstLine="0" w:firstLineChars="0"/>
              <w:jc w:val="center"/>
              <w:rPr>
                <w:rFonts w:ascii="宋体" w:hAnsi="宋体" w:cs="宋体"/>
                <w:bCs/>
                <w:w w:val="90"/>
                <w:kern w:val="0"/>
                <w:sz w:val="18"/>
                <w:szCs w:val="18"/>
              </w:rPr>
            </w:pPr>
            <w:r>
              <w:rPr>
                <w:rFonts w:hint="eastAsia" w:ascii="宋体" w:hAnsi="宋体" w:cs="宋体"/>
                <w:bCs/>
                <w:spacing w:val="20"/>
                <w:w w:val="90"/>
                <w:kern w:val="0"/>
                <w:sz w:val="18"/>
                <w:szCs w:val="18"/>
              </w:rPr>
              <w:t>固定资产投资额</w:t>
            </w:r>
          </w:p>
        </w:tc>
        <w:tc>
          <w:tcPr>
            <w:tcW w:w="2226" w:type="dxa"/>
            <w:gridSpan w:val="4"/>
            <w:vAlign w:val="center"/>
          </w:tcPr>
          <w:p>
            <w:pPr>
              <w:widowControl/>
              <w:ind w:firstLine="0" w:firstLineChars="0"/>
              <w:jc w:val="center"/>
              <w:rPr>
                <w:rFonts w:ascii="宋体" w:hAnsi="宋体" w:cs="宋体"/>
                <w:bCs/>
                <w:w w:val="90"/>
                <w:kern w:val="0"/>
                <w:sz w:val="18"/>
                <w:szCs w:val="18"/>
              </w:rPr>
            </w:pPr>
            <w:r>
              <w:rPr>
                <w:rFonts w:hint="eastAsia" w:ascii="宋体" w:hAnsi="宋体" w:cs="宋体"/>
                <w:bCs/>
                <w:spacing w:val="20"/>
                <w:w w:val="90"/>
                <w:kern w:val="0"/>
                <w:sz w:val="18"/>
                <w:szCs w:val="18"/>
              </w:rPr>
              <w:t>社会消费品零售总额</w:t>
            </w:r>
          </w:p>
        </w:tc>
        <w:tc>
          <w:tcPr>
            <w:tcW w:w="2165" w:type="dxa"/>
            <w:gridSpan w:val="4"/>
            <w:vAlign w:val="center"/>
          </w:tcPr>
          <w:p>
            <w:pPr>
              <w:widowControl/>
              <w:ind w:firstLine="0" w:firstLineChars="0"/>
              <w:jc w:val="center"/>
              <w:rPr>
                <w:rFonts w:ascii="宋体" w:hAnsi="宋体" w:cs="宋体"/>
                <w:bCs/>
                <w:w w:val="85"/>
                <w:kern w:val="0"/>
                <w:sz w:val="18"/>
                <w:szCs w:val="18"/>
              </w:rPr>
            </w:pPr>
            <w:r>
              <w:rPr>
                <w:rFonts w:hint="eastAsia" w:ascii="宋体" w:hAnsi="宋体" w:cs="宋体"/>
                <w:bCs/>
                <w:w w:val="85"/>
                <w:kern w:val="0"/>
                <w:sz w:val="18"/>
                <w:szCs w:val="18"/>
              </w:rPr>
              <w:t>城镇常住居民人均可支配收入</w:t>
            </w:r>
          </w:p>
        </w:tc>
        <w:tc>
          <w:tcPr>
            <w:tcW w:w="2180" w:type="dxa"/>
            <w:gridSpan w:val="4"/>
            <w:vAlign w:val="center"/>
          </w:tcPr>
          <w:p>
            <w:pPr>
              <w:widowControl/>
              <w:ind w:firstLine="0" w:firstLineChars="0"/>
              <w:jc w:val="center"/>
              <w:rPr>
                <w:rFonts w:ascii="宋体" w:hAnsi="宋体" w:cs="宋体"/>
                <w:bCs/>
                <w:w w:val="85"/>
                <w:kern w:val="0"/>
                <w:sz w:val="18"/>
                <w:szCs w:val="18"/>
              </w:rPr>
            </w:pPr>
            <w:r>
              <w:rPr>
                <w:rFonts w:hint="eastAsia" w:ascii="宋体" w:hAnsi="宋体" w:cs="宋体"/>
                <w:bCs/>
                <w:w w:val="85"/>
                <w:kern w:val="0"/>
                <w:sz w:val="18"/>
                <w:szCs w:val="18"/>
              </w:rPr>
              <w:t>农村常住居民人均可支配收入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24" w:hRule="atLeast"/>
          <w:jc w:val="center"/>
        </w:trPr>
        <w:tc>
          <w:tcPr>
            <w:tcW w:w="747" w:type="dxa"/>
            <w:vMerge w:val="continue"/>
            <w:vAlign w:val="center"/>
          </w:tcPr>
          <w:p>
            <w:pPr>
              <w:widowControl/>
              <w:ind w:firstLine="0" w:firstLineChars="0"/>
              <w:jc w:val="left"/>
              <w:rPr>
                <w:rFonts w:ascii="宋体" w:hAnsi="宋体" w:cs="宋体"/>
                <w:bCs/>
                <w:w w:val="90"/>
                <w:kern w:val="0"/>
                <w:sz w:val="18"/>
                <w:szCs w:val="18"/>
              </w:rPr>
            </w:pPr>
          </w:p>
        </w:tc>
        <w:tc>
          <w:tcPr>
            <w:tcW w:w="836" w:type="dxa"/>
            <w:vAlign w:val="center"/>
          </w:tcPr>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总量</w:t>
            </w:r>
          </w:p>
        </w:tc>
        <w:tc>
          <w:tcPr>
            <w:tcW w:w="450" w:type="dxa"/>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名</w:t>
            </w:r>
          </w:p>
        </w:tc>
        <w:tc>
          <w:tcPr>
            <w:tcW w:w="658" w:type="dxa"/>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增</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速</w:t>
            </w:r>
          </w:p>
        </w:tc>
        <w:tc>
          <w:tcPr>
            <w:tcW w:w="392" w:type="dxa"/>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名</w:t>
            </w:r>
          </w:p>
        </w:tc>
        <w:tc>
          <w:tcPr>
            <w:tcW w:w="836" w:type="dxa"/>
            <w:vAlign w:val="center"/>
          </w:tcPr>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总量</w:t>
            </w:r>
          </w:p>
        </w:tc>
        <w:tc>
          <w:tcPr>
            <w:tcW w:w="415" w:type="dxa"/>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名</w:t>
            </w:r>
          </w:p>
        </w:tc>
        <w:tc>
          <w:tcPr>
            <w:tcW w:w="577" w:type="dxa"/>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增</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速</w:t>
            </w:r>
          </w:p>
        </w:tc>
        <w:tc>
          <w:tcPr>
            <w:tcW w:w="398" w:type="dxa"/>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名</w:t>
            </w:r>
          </w:p>
        </w:tc>
        <w:tc>
          <w:tcPr>
            <w:tcW w:w="717" w:type="dxa"/>
            <w:vAlign w:val="center"/>
          </w:tcPr>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总量</w:t>
            </w:r>
          </w:p>
        </w:tc>
        <w:tc>
          <w:tcPr>
            <w:tcW w:w="445" w:type="dxa"/>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名</w:t>
            </w:r>
          </w:p>
        </w:tc>
        <w:tc>
          <w:tcPr>
            <w:tcW w:w="506" w:type="dxa"/>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增</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速</w:t>
            </w:r>
          </w:p>
        </w:tc>
        <w:tc>
          <w:tcPr>
            <w:tcW w:w="497" w:type="dxa"/>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名</w:t>
            </w:r>
          </w:p>
        </w:tc>
        <w:tc>
          <w:tcPr>
            <w:tcW w:w="658" w:type="dxa"/>
            <w:vAlign w:val="center"/>
          </w:tcPr>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总量</w:t>
            </w:r>
          </w:p>
        </w:tc>
        <w:tc>
          <w:tcPr>
            <w:tcW w:w="466" w:type="dxa"/>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名</w:t>
            </w:r>
          </w:p>
        </w:tc>
        <w:tc>
          <w:tcPr>
            <w:tcW w:w="569" w:type="dxa"/>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增</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速</w:t>
            </w:r>
          </w:p>
        </w:tc>
        <w:tc>
          <w:tcPr>
            <w:tcW w:w="487" w:type="dxa"/>
            <w:vAlign w:val="center"/>
          </w:tcPr>
          <w:p>
            <w:pPr>
              <w:widowControl/>
              <w:spacing w:line="200" w:lineRule="exact"/>
              <w:ind w:firstLine="0" w:firstLineChars="0"/>
              <w:jc w:val="center"/>
              <w:rPr>
                <w:rFonts w:ascii="宋体" w:hAnsi="宋体" w:cs="宋体"/>
                <w:bCs/>
                <w:w w:val="80"/>
                <w:kern w:val="0"/>
                <w:sz w:val="18"/>
                <w:szCs w:val="18"/>
              </w:rPr>
            </w:pPr>
            <w:r>
              <w:rPr>
                <w:rFonts w:hint="eastAsia" w:ascii="宋体" w:hAnsi="宋体" w:cs="宋体"/>
                <w:bCs/>
                <w:w w:val="80"/>
                <w:kern w:val="0"/>
                <w:sz w:val="18"/>
                <w:szCs w:val="18"/>
              </w:rPr>
              <w:t>排</w:t>
            </w:r>
          </w:p>
          <w:p>
            <w:pPr>
              <w:widowControl/>
              <w:spacing w:line="200" w:lineRule="exact"/>
              <w:ind w:firstLine="0" w:firstLineChars="0"/>
              <w:jc w:val="center"/>
              <w:rPr>
                <w:rFonts w:ascii="宋体" w:hAnsi="宋体" w:cs="宋体"/>
                <w:bCs/>
                <w:w w:val="90"/>
                <w:kern w:val="0"/>
                <w:sz w:val="18"/>
                <w:szCs w:val="18"/>
              </w:rPr>
            </w:pPr>
            <w:r>
              <w:rPr>
                <w:rFonts w:hint="eastAsia" w:ascii="宋体" w:hAnsi="宋体" w:cs="宋体"/>
                <w:bCs/>
                <w:w w:val="80"/>
                <w:kern w:val="0"/>
                <w:sz w:val="18"/>
                <w:szCs w:val="18"/>
              </w:rPr>
              <w:t>名</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Pr>
          <w:p>
            <w:pPr>
              <w:widowControl/>
              <w:ind w:firstLine="0" w:firstLineChars="0"/>
              <w:jc w:val="center"/>
              <w:rPr>
                <w:rFonts w:ascii="宋体" w:hAnsi="宋体" w:cs="宋体"/>
                <w:bCs/>
                <w:w w:val="90"/>
                <w:kern w:val="0"/>
                <w:sz w:val="18"/>
                <w:szCs w:val="18"/>
              </w:rPr>
            </w:pPr>
            <w:r>
              <w:rPr>
                <w:rFonts w:hint="eastAsia"/>
                <w:sz w:val="18"/>
                <w:szCs w:val="18"/>
              </w:rPr>
              <w:t>全  市</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7752557</w:t>
            </w:r>
          </w:p>
        </w:tc>
        <w:tc>
          <w:tcPr>
            <w:tcW w:w="450" w:type="dxa"/>
          </w:tcPr>
          <w:p>
            <w:pPr>
              <w:widowControl/>
              <w:ind w:firstLine="0" w:firstLineChars="0"/>
              <w:jc w:val="center"/>
              <w:rPr>
                <w:rFonts w:ascii="宋体" w:hAnsi="宋体"/>
                <w:bCs/>
                <w:w w:val="90"/>
                <w:kern w:val="0"/>
                <w:sz w:val="18"/>
                <w:szCs w:val="18"/>
              </w:rPr>
            </w:pPr>
            <w:r>
              <w:rPr>
                <w:rFonts w:hint="eastAsia"/>
                <w:sz w:val="18"/>
                <w:szCs w:val="18"/>
              </w:rPr>
              <w:t>-</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5.9 </w:t>
            </w:r>
          </w:p>
        </w:tc>
        <w:tc>
          <w:tcPr>
            <w:tcW w:w="392" w:type="dxa"/>
          </w:tcPr>
          <w:p>
            <w:pPr>
              <w:widowControl/>
              <w:ind w:firstLine="0" w:firstLineChars="0"/>
              <w:jc w:val="center"/>
              <w:rPr>
                <w:rFonts w:ascii="宋体" w:hAnsi="宋体"/>
                <w:bCs/>
                <w:w w:val="90"/>
                <w:kern w:val="0"/>
                <w:sz w:val="18"/>
                <w:szCs w:val="18"/>
              </w:rPr>
            </w:pPr>
            <w:r>
              <w:rPr>
                <w:rFonts w:hint="eastAsia"/>
                <w:sz w:val="18"/>
                <w:szCs w:val="18"/>
              </w:rPr>
              <w:t>-</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7576735</w:t>
            </w:r>
          </w:p>
        </w:tc>
        <w:tc>
          <w:tcPr>
            <w:tcW w:w="415" w:type="dxa"/>
          </w:tcPr>
          <w:p>
            <w:pPr>
              <w:widowControl/>
              <w:ind w:firstLine="0" w:firstLineChars="0"/>
              <w:jc w:val="center"/>
              <w:rPr>
                <w:rFonts w:ascii="宋体" w:hAnsi="宋体"/>
                <w:bCs/>
                <w:w w:val="90"/>
                <w:kern w:val="0"/>
                <w:sz w:val="18"/>
                <w:szCs w:val="18"/>
              </w:rPr>
            </w:pPr>
            <w:r>
              <w:rPr>
                <w:rFonts w:hint="eastAsia"/>
                <w:sz w:val="18"/>
                <w:szCs w:val="18"/>
              </w:rPr>
              <w:t>-</w:t>
            </w:r>
          </w:p>
        </w:tc>
        <w:tc>
          <w:tcPr>
            <w:tcW w:w="577" w:type="dxa"/>
          </w:tcPr>
          <w:p>
            <w:pPr>
              <w:widowControl/>
              <w:ind w:firstLine="0" w:firstLineChars="0"/>
              <w:jc w:val="center"/>
              <w:rPr>
                <w:rFonts w:ascii="宋体" w:hAnsi="宋体"/>
                <w:bCs/>
                <w:w w:val="90"/>
                <w:kern w:val="0"/>
                <w:sz w:val="18"/>
                <w:szCs w:val="18"/>
              </w:rPr>
            </w:pPr>
            <w:r>
              <w:rPr>
                <w:rFonts w:hint="eastAsia"/>
                <w:sz w:val="18"/>
                <w:szCs w:val="18"/>
              </w:rPr>
              <w:t xml:space="preserve">-0.4 </w:t>
            </w:r>
          </w:p>
        </w:tc>
        <w:tc>
          <w:tcPr>
            <w:tcW w:w="398" w:type="dxa"/>
          </w:tcPr>
          <w:p>
            <w:pPr>
              <w:widowControl/>
              <w:ind w:firstLine="0" w:firstLineChars="0"/>
              <w:jc w:val="center"/>
              <w:rPr>
                <w:rFonts w:ascii="宋体" w:hAnsi="宋体"/>
                <w:bCs/>
                <w:w w:val="90"/>
                <w:kern w:val="0"/>
                <w:sz w:val="18"/>
                <w:szCs w:val="18"/>
              </w:rPr>
            </w:pPr>
            <w:r>
              <w:rPr>
                <w:rFonts w:hint="eastAsia"/>
                <w:sz w:val="18"/>
                <w:szCs w:val="18"/>
              </w:rPr>
              <w:t>-</w:t>
            </w:r>
          </w:p>
        </w:tc>
        <w:tc>
          <w:tcPr>
            <w:tcW w:w="717" w:type="dxa"/>
          </w:tcPr>
          <w:p>
            <w:pPr>
              <w:widowControl/>
              <w:ind w:firstLine="0" w:firstLineChars="0"/>
              <w:jc w:val="center"/>
              <w:rPr>
                <w:rFonts w:ascii="宋体" w:hAnsi="宋体"/>
                <w:bCs/>
                <w:w w:val="90"/>
                <w:kern w:val="0"/>
                <w:sz w:val="18"/>
                <w:szCs w:val="18"/>
              </w:rPr>
            </w:pPr>
            <w:r>
              <w:rPr>
                <w:rFonts w:hint="eastAsia"/>
                <w:sz w:val="18"/>
                <w:szCs w:val="18"/>
              </w:rPr>
              <w:t xml:space="preserve">38996 </w:t>
            </w:r>
          </w:p>
        </w:tc>
        <w:tc>
          <w:tcPr>
            <w:tcW w:w="445" w:type="dxa"/>
          </w:tcPr>
          <w:p>
            <w:pPr>
              <w:widowControl/>
              <w:ind w:firstLine="0" w:firstLineChars="0"/>
              <w:jc w:val="center"/>
              <w:rPr>
                <w:rFonts w:ascii="宋体" w:hAnsi="宋体"/>
                <w:bCs/>
                <w:w w:val="90"/>
                <w:kern w:val="0"/>
                <w:sz w:val="18"/>
                <w:szCs w:val="18"/>
              </w:rPr>
            </w:pPr>
            <w:r>
              <w:rPr>
                <w:rFonts w:hint="eastAsia"/>
                <w:sz w:val="18"/>
                <w:szCs w:val="18"/>
              </w:rPr>
              <w:t>-</w:t>
            </w:r>
          </w:p>
        </w:tc>
        <w:tc>
          <w:tcPr>
            <w:tcW w:w="506" w:type="dxa"/>
          </w:tcPr>
          <w:p>
            <w:pPr>
              <w:widowControl/>
              <w:ind w:firstLine="0" w:firstLineChars="0"/>
              <w:jc w:val="center"/>
              <w:rPr>
                <w:rFonts w:ascii="宋体" w:hAnsi="宋体"/>
                <w:bCs/>
                <w:w w:val="90"/>
                <w:kern w:val="0"/>
                <w:sz w:val="18"/>
                <w:szCs w:val="18"/>
              </w:rPr>
            </w:pPr>
            <w:r>
              <w:rPr>
                <w:rFonts w:hint="eastAsia"/>
                <w:sz w:val="18"/>
                <w:szCs w:val="18"/>
              </w:rPr>
              <w:t xml:space="preserve">6.3 </w:t>
            </w:r>
          </w:p>
        </w:tc>
        <w:tc>
          <w:tcPr>
            <w:tcW w:w="497" w:type="dxa"/>
          </w:tcPr>
          <w:p>
            <w:pPr>
              <w:widowControl/>
              <w:ind w:firstLine="0" w:firstLineChars="0"/>
              <w:jc w:val="center"/>
              <w:rPr>
                <w:rFonts w:ascii="宋体" w:hAnsi="宋体"/>
                <w:bCs/>
                <w:w w:val="90"/>
                <w:kern w:val="0"/>
                <w:sz w:val="18"/>
                <w:szCs w:val="18"/>
              </w:rPr>
            </w:pPr>
            <w:r>
              <w:rPr>
                <w:rFonts w:hint="eastAsia"/>
                <w:sz w:val="18"/>
                <w:szCs w:val="18"/>
              </w:rPr>
              <w:t>-</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13864 </w:t>
            </w:r>
          </w:p>
        </w:tc>
        <w:tc>
          <w:tcPr>
            <w:tcW w:w="466" w:type="dxa"/>
          </w:tcPr>
          <w:p>
            <w:pPr>
              <w:widowControl/>
              <w:ind w:firstLine="0" w:firstLineChars="0"/>
              <w:jc w:val="center"/>
              <w:rPr>
                <w:rFonts w:ascii="宋体" w:hAnsi="宋体"/>
                <w:bCs/>
                <w:w w:val="90"/>
                <w:kern w:val="0"/>
                <w:sz w:val="18"/>
                <w:szCs w:val="18"/>
              </w:rPr>
            </w:pPr>
            <w:r>
              <w:rPr>
                <w:rFonts w:hint="eastAsia"/>
                <w:sz w:val="18"/>
                <w:szCs w:val="18"/>
              </w:rPr>
              <w:t>-</w:t>
            </w:r>
          </w:p>
        </w:tc>
        <w:tc>
          <w:tcPr>
            <w:tcW w:w="569" w:type="dxa"/>
          </w:tcPr>
          <w:p>
            <w:pPr>
              <w:widowControl/>
              <w:ind w:firstLine="0" w:firstLineChars="0"/>
              <w:jc w:val="center"/>
              <w:rPr>
                <w:rFonts w:ascii="宋体" w:hAnsi="宋体"/>
                <w:bCs/>
                <w:w w:val="90"/>
                <w:kern w:val="0"/>
                <w:sz w:val="18"/>
                <w:szCs w:val="18"/>
              </w:rPr>
            </w:pPr>
            <w:r>
              <w:rPr>
                <w:rFonts w:hint="eastAsia"/>
                <w:sz w:val="18"/>
                <w:szCs w:val="18"/>
              </w:rPr>
              <w:t xml:space="preserve">7.4 </w:t>
            </w:r>
          </w:p>
        </w:tc>
        <w:tc>
          <w:tcPr>
            <w:tcW w:w="487" w:type="dxa"/>
          </w:tcPr>
          <w:p>
            <w:pPr>
              <w:widowControl/>
              <w:ind w:firstLine="0" w:firstLineChars="0"/>
              <w:jc w:val="center"/>
              <w:rPr>
                <w:rFonts w:ascii="宋体" w:hAnsi="宋体"/>
                <w:bCs/>
                <w:w w:val="90"/>
                <w:kern w:val="0"/>
                <w:sz w:val="18"/>
                <w:szCs w:val="18"/>
              </w:rPr>
            </w:pPr>
            <w:r>
              <w:rPr>
                <w:rFonts w:hint="eastAsia"/>
                <w:sz w:val="18"/>
                <w:szCs w:val="18"/>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Pr>
          <w:p>
            <w:pPr>
              <w:widowControl/>
              <w:ind w:firstLine="0" w:firstLineChars="0"/>
              <w:jc w:val="center"/>
              <w:rPr>
                <w:rFonts w:ascii="宋体" w:hAnsi="宋体" w:cs="宋体"/>
                <w:bCs/>
                <w:w w:val="90"/>
                <w:kern w:val="0"/>
                <w:sz w:val="18"/>
                <w:szCs w:val="18"/>
              </w:rPr>
            </w:pPr>
            <w:r>
              <w:rPr>
                <w:rFonts w:hint="eastAsia"/>
                <w:sz w:val="18"/>
                <w:szCs w:val="18"/>
              </w:rPr>
              <w:t>平城区</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2713972 </w:t>
            </w:r>
          </w:p>
        </w:tc>
        <w:tc>
          <w:tcPr>
            <w:tcW w:w="450" w:type="dxa"/>
          </w:tcPr>
          <w:p>
            <w:pPr>
              <w:widowControl/>
              <w:ind w:firstLine="0" w:firstLineChars="0"/>
              <w:jc w:val="center"/>
              <w:rPr>
                <w:rFonts w:ascii="宋体" w:hAnsi="宋体"/>
                <w:bCs/>
                <w:w w:val="90"/>
                <w:kern w:val="0"/>
                <w:sz w:val="18"/>
                <w:szCs w:val="18"/>
              </w:rPr>
            </w:pPr>
            <w:r>
              <w:rPr>
                <w:rFonts w:hint="eastAsia"/>
                <w:sz w:val="18"/>
                <w:szCs w:val="18"/>
              </w:rPr>
              <w:t>1</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4.1 </w:t>
            </w:r>
          </w:p>
        </w:tc>
        <w:tc>
          <w:tcPr>
            <w:tcW w:w="392" w:type="dxa"/>
          </w:tcPr>
          <w:p>
            <w:pPr>
              <w:widowControl/>
              <w:ind w:firstLine="0" w:firstLineChars="0"/>
              <w:jc w:val="center"/>
              <w:rPr>
                <w:rFonts w:ascii="宋体" w:hAnsi="宋体"/>
                <w:bCs/>
                <w:w w:val="90"/>
                <w:kern w:val="0"/>
                <w:sz w:val="18"/>
                <w:szCs w:val="18"/>
              </w:rPr>
            </w:pPr>
            <w:r>
              <w:rPr>
                <w:rFonts w:hint="eastAsia"/>
                <w:sz w:val="18"/>
                <w:szCs w:val="18"/>
              </w:rPr>
              <w:t xml:space="preserve">7 </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3927074 </w:t>
            </w:r>
          </w:p>
        </w:tc>
        <w:tc>
          <w:tcPr>
            <w:tcW w:w="415" w:type="dxa"/>
          </w:tcPr>
          <w:p>
            <w:pPr>
              <w:widowControl/>
              <w:ind w:firstLine="0" w:firstLineChars="0"/>
              <w:jc w:val="center"/>
              <w:rPr>
                <w:rFonts w:ascii="宋体" w:hAnsi="宋体"/>
                <w:bCs/>
                <w:w w:val="90"/>
                <w:kern w:val="0"/>
                <w:sz w:val="18"/>
                <w:szCs w:val="18"/>
              </w:rPr>
            </w:pPr>
            <w:r>
              <w:rPr>
                <w:rFonts w:hint="eastAsia"/>
                <w:sz w:val="18"/>
                <w:szCs w:val="18"/>
              </w:rPr>
              <w:t xml:space="preserve">1 </w:t>
            </w:r>
          </w:p>
        </w:tc>
        <w:tc>
          <w:tcPr>
            <w:tcW w:w="577" w:type="dxa"/>
          </w:tcPr>
          <w:p>
            <w:pPr>
              <w:widowControl/>
              <w:ind w:firstLine="0" w:firstLineChars="0"/>
              <w:jc w:val="center"/>
              <w:rPr>
                <w:rFonts w:ascii="宋体" w:hAnsi="宋体"/>
                <w:bCs/>
                <w:w w:val="90"/>
                <w:kern w:val="0"/>
                <w:sz w:val="18"/>
                <w:szCs w:val="18"/>
              </w:rPr>
            </w:pPr>
            <w:r>
              <w:rPr>
                <w:rFonts w:hint="eastAsia"/>
                <w:sz w:val="18"/>
                <w:szCs w:val="18"/>
              </w:rPr>
              <w:t xml:space="preserve">-0.7 </w:t>
            </w:r>
          </w:p>
        </w:tc>
        <w:tc>
          <w:tcPr>
            <w:tcW w:w="398" w:type="dxa"/>
          </w:tcPr>
          <w:p>
            <w:pPr>
              <w:widowControl/>
              <w:ind w:firstLine="0" w:firstLineChars="0"/>
              <w:jc w:val="center"/>
              <w:rPr>
                <w:rFonts w:ascii="宋体" w:hAnsi="宋体"/>
                <w:bCs/>
                <w:w w:val="90"/>
                <w:kern w:val="0"/>
                <w:sz w:val="18"/>
                <w:szCs w:val="18"/>
              </w:rPr>
            </w:pPr>
            <w:r>
              <w:rPr>
                <w:rFonts w:hint="eastAsia"/>
                <w:sz w:val="18"/>
                <w:szCs w:val="18"/>
              </w:rPr>
              <w:t xml:space="preserve">9 </w:t>
            </w:r>
          </w:p>
        </w:tc>
        <w:tc>
          <w:tcPr>
            <w:tcW w:w="717" w:type="dxa"/>
          </w:tcPr>
          <w:p>
            <w:pPr>
              <w:widowControl/>
              <w:ind w:firstLine="0" w:firstLineChars="0"/>
              <w:jc w:val="center"/>
              <w:rPr>
                <w:rFonts w:ascii="宋体" w:hAnsi="宋体"/>
                <w:bCs/>
                <w:w w:val="90"/>
                <w:kern w:val="0"/>
                <w:sz w:val="18"/>
                <w:szCs w:val="18"/>
              </w:rPr>
            </w:pPr>
            <w:r>
              <w:rPr>
                <w:rFonts w:hint="eastAsia"/>
                <w:sz w:val="18"/>
                <w:szCs w:val="18"/>
              </w:rPr>
              <w:t xml:space="preserve">42436 </w:t>
            </w:r>
          </w:p>
        </w:tc>
        <w:tc>
          <w:tcPr>
            <w:tcW w:w="445" w:type="dxa"/>
          </w:tcPr>
          <w:p>
            <w:pPr>
              <w:widowControl/>
              <w:ind w:firstLine="0" w:firstLineChars="0"/>
              <w:jc w:val="center"/>
              <w:rPr>
                <w:rFonts w:ascii="宋体" w:hAnsi="宋体"/>
                <w:bCs/>
                <w:w w:val="90"/>
                <w:kern w:val="0"/>
                <w:sz w:val="18"/>
                <w:szCs w:val="18"/>
              </w:rPr>
            </w:pPr>
            <w:r>
              <w:rPr>
                <w:rFonts w:hint="eastAsia"/>
                <w:sz w:val="18"/>
                <w:szCs w:val="18"/>
              </w:rPr>
              <w:t xml:space="preserve">1 </w:t>
            </w:r>
          </w:p>
        </w:tc>
        <w:tc>
          <w:tcPr>
            <w:tcW w:w="506" w:type="dxa"/>
          </w:tcPr>
          <w:p>
            <w:pPr>
              <w:widowControl/>
              <w:ind w:firstLine="0" w:firstLineChars="0"/>
              <w:jc w:val="center"/>
              <w:rPr>
                <w:rFonts w:ascii="宋体" w:hAnsi="宋体"/>
                <w:bCs/>
                <w:w w:val="90"/>
                <w:kern w:val="0"/>
                <w:sz w:val="18"/>
                <w:szCs w:val="18"/>
              </w:rPr>
            </w:pPr>
            <w:r>
              <w:rPr>
                <w:rFonts w:hint="eastAsia"/>
                <w:sz w:val="18"/>
                <w:szCs w:val="18"/>
              </w:rPr>
              <w:t xml:space="preserve">5.7 </w:t>
            </w:r>
          </w:p>
        </w:tc>
        <w:tc>
          <w:tcPr>
            <w:tcW w:w="497" w:type="dxa"/>
          </w:tcPr>
          <w:p>
            <w:pPr>
              <w:widowControl/>
              <w:ind w:firstLine="0" w:firstLineChars="0"/>
              <w:jc w:val="center"/>
              <w:rPr>
                <w:rFonts w:ascii="宋体" w:hAnsi="宋体"/>
                <w:bCs/>
                <w:w w:val="90"/>
                <w:kern w:val="0"/>
                <w:sz w:val="18"/>
                <w:szCs w:val="18"/>
              </w:rPr>
            </w:pPr>
            <w:r>
              <w:rPr>
                <w:rFonts w:hint="eastAsia"/>
                <w:sz w:val="18"/>
                <w:szCs w:val="18"/>
              </w:rPr>
              <w:t xml:space="preserve">10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21564 </w:t>
            </w:r>
          </w:p>
        </w:tc>
        <w:tc>
          <w:tcPr>
            <w:tcW w:w="466" w:type="dxa"/>
          </w:tcPr>
          <w:p>
            <w:pPr>
              <w:widowControl/>
              <w:ind w:firstLine="0" w:firstLineChars="0"/>
              <w:jc w:val="center"/>
              <w:rPr>
                <w:rFonts w:ascii="宋体" w:hAnsi="宋体"/>
                <w:bCs/>
                <w:w w:val="90"/>
                <w:kern w:val="0"/>
                <w:sz w:val="18"/>
                <w:szCs w:val="18"/>
              </w:rPr>
            </w:pPr>
            <w:r>
              <w:rPr>
                <w:rFonts w:hint="eastAsia"/>
                <w:sz w:val="18"/>
                <w:szCs w:val="18"/>
              </w:rPr>
              <w:t xml:space="preserve">1 </w:t>
            </w:r>
          </w:p>
        </w:tc>
        <w:tc>
          <w:tcPr>
            <w:tcW w:w="569" w:type="dxa"/>
          </w:tcPr>
          <w:p>
            <w:pPr>
              <w:widowControl/>
              <w:ind w:firstLine="0" w:firstLineChars="0"/>
              <w:jc w:val="center"/>
              <w:rPr>
                <w:rFonts w:ascii="宋体" w:hAnsi="宋体"/>
                <w:bCs/>
                <w:w w:val="90"/>
                <w:kern w:val="0"/>
                <w:sz w:val="18"/>
                <w:szCs w:val="18"/>
              </w:rPr>
            </w:pPr>
            <w:r>
              <w:rPr>
                <w:rFonts w:hint="eastAsia"/>
                <w:sz w:val="18"/>
                <w:szCs w:val="18"/>
              </w:rPr>
              <w:t xml:space="preserve">6.0 </w:t>
            </w:r>
          </w:p>
        </w:tc>
        <w:tc>
          <w:tcPr>
            <w:tcW w:w="487" w:type="dxa"/>
          </w:tcPr>
          <w:p>
            <w:pPr>
              <w:widowControl/>
              <w:ind w:firstLine="0" w:firstLineChars="0"/>
              <w:jc w:val="center"/>
              <w:rPr>
                <w:rFonts w:ascii="宋体" w:hAnsi="宋体"/>
                <w:bCs/>
                <w:w w:val="90"/>
                <w:kern w:val="0"/>
                <w:sz w:val="18"/>
                <w:szCs w:val="18"/>
              </w:rPr>
            </w:pPr>
            <w:r>
              <w:rPr>
                <w:rFonts w:hint="eastAsia"/>
                <w:sz w:val="18"/>
                <w:szCs w:val="18"/>
              </w:rPr>
              <w:t xml:space="preserve">10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Pr>
          <w:p>
            <w:pPr>
              <w:widowControl/>
              <w:ind w:firstLine="0" w:firstLineChars="0"/>
              <w:jc w:val="center"/>
              <w:rPr>
                <w:rFonts w:ascii="宋体" w:hAnsi="宋体" w:cs="宋体"/>
                <w:bCs/>
                <w:w w:val="90"/>
                <w:kern w:val="0"/>
                <w:sz w:val="18"/>
                <w:szCs w:val="18"/>
              </w:rPr>
            </w:pPr>
            <w:r>
              <w:rPr>
                <w:rFonts w:hint="eastAsia"/>
                <w:sz w:val="18"/>
                <w:szCs w:val="18"/>
              </w:rPr>
              <w:t>云冈区</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1087537 </w:t>
            </w:r>
          </w:p>
        </w:tc>
        <w:tc>
          <w:tcPr>
            <w:tcW w:w="450" w:type="dxa"/>
          </w:tcPr>
          <w:p>
            <w:pPr>
              <w:widowControl/>
              <w:ind w:firstLine="0" w:firstLineChars="0"/>
              <w:jc w:val="center"/>
              <w:rPr>
                <w:rFonts w:ascii="宋体" w:hAnsi="宋体"/>
                <w:bCs/>
                <w:w w:val="90"/>
                <w:kern w:val="0"/>
                <w:sz w:val="18"/>
                <w:szCs w:val="18"/>
              </w:rPr>
            </w:pPr>
            <w:r>
              <w:rPr>
                <w:rFonts w:hint="eastAsia"/>
                <w:sz w:val="18"/>
                <w:szCs w:val="18"/>
              </w:rPr>
              <w:t xml:space="preserve">2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2.3 </w:t>
            </w:r>
          </w:p>
        </w:tc>
        <w:tc>
          <w:tcPr>
            <w:tcW w:w="392" w:type="dxa"/>
          </w:tcPr>
          <w:p>
            <w:pPr>
              <w:widowControl/>
              <w:ind w:firstLine="0" w:firstLineChars="0"/>
              <w:jc w:val="center"/>
              <w:rPr>
                <w:rFonts w:ascii="宋体" w:hAnsi="宋体"/>
                <w:bCs/>
                <w:w w:val="90"/>
                <w:kern w:val="0"/>
                <w:sz w:val="18"/>
                <w:szCs w:val="18"/>
              </w:rPr>
            </w:pPr>
            <w:r>
              <w:rPr>
                <w:rFonts w:hint="eastAsia"/>
                <w:sz w:val="18"/>
                <w:szCs w:val="18"/>
              </w:rPr>
              <w:t xml:space="preserve">8 </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1512885 </w:t>
            </w:r>
          </w:p>
        </w:tc>
        <w:tc>
          <w:tcPr>
            <w:tcW w:w="415" w:type="dxa"/>
          </w:tcPr>
          <w:p>
            <w:pPr>
              <w:widowControl/>
              <w:ind w:firstLine="0" w:firstLineChars="0"/>
              <w:jc w:val="center"/>
              <w:rPr>
                <w:rFonts w:ascii="宋体" w:hAnsi="宋体"/>
                <w:bCs/>
                <w:w w:val="90"/>
                <w:kern w:val="0"/>
                <w:sz w:val="18"/>
                <w:szCs w:val="18"/>
              </w:rPr>
            </w:pPr>
            <w:r>
              <w:rPr>
                <w:rFonts w:hint="eastAsia"/>
                <w:sz w:val="18"/>
                <w:szCs w:val="18"/>
              </w:rPr>
              <w:t xml:space="preserve">2 </w:t>
            </w:r>
          </w:p>
        </w:tc>
        <w:tc>
          <w:tcPr>
            <w:tcW w:w="577" w:type="dxa"/>
          </w:tcPr>
          <w:p>
            <w:pPr>
              <w:widowControl/>
              <w:ind w:firstLine="0" w:firstLineChars="0"/>
              <w:jc w:val="center"/>
              <w:rPr>
                <w:rFonts w:ascii="宋体" w:hAnsi="宋体"/>
                <w:bCs/>
                <w:w w:val="90"/>
                <w:kern w:val="0"/>
                <w:sz w:val="18"/>
                <w:szCs w:val="18"/>
              </w:rPr>
            </w:pPr>
            <w:r>
              <w:rPr>
                <w:rFonts w:hint="eastAsia"/>
                <w:sz w:val="18"/>
                <w:szCs w:val="18"/>
              </w:rPr>
              <w:t xml:space="preserve">-0.4 </w:t>
            </w:r>
          </w:p>
        </w:tc>
        <w:tc>
          <w:tcPr>
            <w:tcW w:w="398" w:type="dxa"/>
          </w:tcPr>
          <w:p>
            <w:pPr>
              <w:widowControl/>
              <w:ind w:firstLine="0" w:firstLineChars="0"/>
              <w:jc w:val="center"/>
              <w:rPr>
                <w:rFonts w:ascii="宋体" w:hAnsi="宋体"/>
                <w:bCs/>
                <w:w w:val="90"/>
                <w:kern w:val="0"/>
                <w:sz w:val="18"/>
                <w:szCs w:val="18"/>
              </w:rPr>
            </w:pPr>
            <w:r>
              <w:rPr>
                <w:rFonts w:hint="eastAsia"/>
                <w:sz w:val="18"/>
                <w:szCs w:val="18"/>
              </w:rPr>
              <w:t xml:space="preserve">8 </w:t>
            </w:r>
          </w:p>
        </w:tc>
        <w:tc>
          <w:tcPr>
            <w:tcW w:w="717" w:type="dxa"/>
          </w:tcPr>
          <w:p>
            <w:pPr>
              <w:widowControl/>
              <w:ind w:firstLine="0" w:firstLineChars="0"/>
              <w:jc w:val="center"/>
              <w:rPr>
                <w:rFonts w:ascii="宋体" w:hAnsi="宋体"/>
                <w:bCs/>
                <w:w w:val="90"/>
                <w:kern w:val="0"/>
                <w:sz w:val="18"/>
                <w:szCs w:val="18"/>
              </w:rPr>
            </w:pPr>
            <w:r>
              <w:rPr>
                <w:rFonts w:hint="eastAsia"/>
                <w:sz w:val="18"/>
                <w:szCs w:val="18"/>
              </w:rPr>
              <w:t xml:space="preserve">41409 </w:t>
            </w:r>
          </w:p>
        </w:tc>
        <w:tc>
          <w:tcPr>
            <w:tcW w:w="445" w:type="dxa"/>
          </w:tcPr>
          <w:p>
            <w:pPr>
              <w:widowControl/>
              <w:ind w:firstLine="0" w:firstLineChars="0"/>
              <w:jc w:val="center"/>
              <w:rPr>
                <w:rFonts w:ascii="宋体" w:hAnsi="宋体"/>
                <w:bCs/>
                <w:w w:val="90"/>
                <w:kern w:val="0"/>
                <w:sz w:val="18"/>
                <w:szCs w:val="18"/>
              </w:rPr>
            </w:pPr>
            <w:r>
              <w:rPr>
                <w:rFonts w:hint="eastAsia"/>
                <w:sz w:val="18"/>
                <w:szCs w:val="18"/>
              </w:rPr>
              <w:t xml:space="preserve">2 </w:t>
            </w:r>
          </w:p>
        </w:tc>
        <w:tc>
          <w:tcPr>
            <w:tcW w:w="506" w:type="dxa"/>
          </w:tcPr>
          <w:p>
            <w:pPr>
              <w:widowControl/>
              <w:ind w:firstLine="0" w:firstLineChars="0"/>
              <w:jc w:val="center"/>
              <w:rPr>
                <w:rFonts w:ascii="宋体" w:hAnsi="宋体"/>
                <w:bCs/>
                <w:w w:val="90"/>
                <w:kern w:val="0"/>
                <w:sz w:val="18"/>
                <w:szCs w:val="18"/>
              </w:rPr>
            </w:pPr>
            <w:r>
              <w:rPr>
                <w:rFonts w:hint="eastAsia"/>
                <w:sz w:val="18"/>
                <w:szCs w:val="18"/>
              </w:rPr>
              <w:t xml:space="preserve">5.9 </w:t>
            </w:r>
          </w:p>
        </w:tc>
        <w:tc>
          <w:tcPr>
            <w:tcW w:w="497" w:type="dxa"/>
          </w:tcPr>
          <w:p>
            <w:pPr>
              <w:widowControl/>
              <w:ind w:firstLine="0" w:firstLineChars="0"/>
              <w:jc w:val="center"/>
              <w:rPr>
                <w:rFonts w:ascii="宋体" w:hAnsi="宋体"/>
                <w:bCs/>
                <w:w w:val="90"/>
                <w:kern w:val="0"/>
                <w:sz w:val="18"/>
                <w:szCs w:val="18"/>
              </w:rPr>
            </w:pPr>
            <w:r>
              <w:rPr>
                <w:rFonts w:hint="eastAsia"/>
                <w:sz w:val="18"/>
                <w:szCs w:val="18"/>
              </w:rPr>
              <w:t xml:space="preserve">8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21537 </w:t>
            </w:r>
          </w:p>
        </w:tc>
        <w:tc>
          <w:tcPr>
            <w:tcW w:w="466" w:type="dxa"/>
          </w:tcPr>
          <w:p>
            <w:pPr>
              <w:widowControl/>
              <w:ind w:firstLine="0" w:firstLineChars="0"/>
              <w:jc w:val="center"/>
              <w:rPr>
                <w:rFonts w:ascii="宋体" w:hAnsi="宋体"/>
                <w:bCs/>
                <w:w w:val="90"/>
                <w:kern w:val="0"/>
                <w:sz w:val="18"/>
                <w:szCs w:val="18"/>
              </w:rPr>
            </w:pPr>
            <w:r>
              <w:rPr>
                <w:rFonts w:hint="eastAsia"/>
                <w:sz w:val="18"/>
                <w:szCs w:val="18"/>
              </w:rPr>
              <w:t xml:space="preserve">2 </w:t>
            </w:r>
          </w:p>
        </w:tc>
        <w:tc>
          <w:tcPr>
            <w:tcW w:w="569" w:type="dxa"/>
          </w:tcPr>
          <w:p>
            <w:pPr>
              <w:widowControl/>
              <w:ind w:firstLine="0" w:firstLineChars="0"/>
              <w:jc w:val="center"/>
              <w:rPr>
                <w:rFonts w:ascii="宋体" w:hAnsi="宋体"/>
                <w:bCs/>
                <w:w w:val="90"/>
                <w:kern w:val="0"/>
                <w:sz w:val="18"/>
                <w:szCs w:val="18"/>
              </w:rPr>
            </w:pPr>
            <w:r>
              <w:rPr>
                <w:rFonts w:hint="eastAsia"/>
                <w:sz w:val="18"/>
                <w:szCs w:val="18"/>
              </w:rPr>
              <w:t xml:space="preserve">6.6 </w:t>
            </w:r>
          </w:p>
        </w:tc>
        <w:tc>
          <w:tcPr>
            <w:tcW w:w="487" w:type="dxa"/>
          </w:tcPr>
          <w:p>
            <w:pPr>
              <w:widowControl/>
              <w:ind w:firstLine="0" w:firstLineChars="0"/>
              <w:jc w:val="center"/>
              <w:rPr>
                <w:rFonts w:ascii="宋体" w:hAnsi="宋体"/>
                <w:bCs/>
                <w:w w:val="90"/>
                <w:kern w:val="0"/>
                <w:sz w:val="18"/>
                <w:szCs w:val="18"/>
              </w:rPr>
            </w:pPr>
            <w:r>
              <w:rPr>
                <w:rFonts w:hint="eastAsia"/>
                <w:sz w:val="18"/>
                <w:szCs w:val="18"/>
              </w:rPr>
              <w:t xml:space="preserve">7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Pr>
          <w:p>
            <w:pPr>
              <w:widowControl/>
              <w:ind w:firstLine="0" w:firstLineChars="0"/>
              <w:jc w:val="center"/>
              <w:rPr>
                <w:rFonts w:ascii="宋体" w:hAnsi="宋体" w:cs="宋体"/>
                <w:bCs/>
                <w:w w:val="90"/>
                <w:kern w:val="0"/>
                <w:sz w:val="18"/>
                <w:szCs w:val="18"/>
              </w:rPr>
            </w:pPr>
            <w:r>
              <w:rPr>
                <w:rFonts w:hint="eastAsia"/>
                <w:sz w:val="18"/>
                <w:szCs w:val="18"/>
              </w:rPr>
              <w:t>新荣区</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450645 </w:t>
            </w:r>
          </w:p>
        </w:tc>
        <w:tc>
          <w:tcPr>
            <w:tcW w:w="450" w:type="dxa"/>
          </w:tcPr>
          <w:p>
            <w:pPr>
              <w:widowControl/>
              <w:ind w:firstLine="0" w:firstLineChars="0"/>
              <w:jc w:val="center"/>
              <w:rPr>
                <w:rFonts w:ascii="宋体" w:hAnsi="宋体"/>
                <w:bCs/>
                <w:w w:val="90"/>
                <w:kern w:val="0"/>
                <w:sz w:val="18"/>
                <w:szCs w:val="18"/>
              </w:rPr>
            </w:pPr>
            <w:r>
              <w:rPr>
                <w:rFonts w:hint="eastAsia"/>
                <w:sz w:val="18"/>
                <w:szCs w:val="18"/>
              </w:rPr>
              <w:t xml:space="preserve">6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-9.7 </w:t>
            </w:r>
          </w:p>
        </w:tc>
        <w:tc>
          <w:tcPr>
            <w:tcW w:w="392" w:type="dxa"/>
          </w:tcPr>
          <w:p>
            <w:pPr>
              <w:widowControl/>
              <w:ind w:firstLine="0" w:firstLineChars="0"/>
              <w:jc w:val="center"/>
              <w:rPr>
                <w:rFonts w:ascii="宋体" w:hAnsi="宋体"/>
                <w:bCs/>
                <w:w w:val="90"/>
                <w:kern w:val="0"/>
                <w:sz w:val="18"/>
                <w:szCs w:val="18"/>
              </w:rPr>
            </w:pPr>
            <w:r>
              <w:rPr>
                <w:rFonts w:hint="eastAsia"/>
                <w:sz w:val="18"/>
                <w:szCs w:val="18"/>
              </w:rPr>
              <w:t xml:space="preserve">10 </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159383 </w:t>
            </w:r>
          </w:p>
        </w:tc>
        <w:tc>
          <w:tcPr>
            <w:tcW w:w="415" w:type="dxa"/>
          </w:tcPr>
          <w:p>
            <w:pPr>
              <w:widowControl/>
              <w:ind w:firstLine="0" w:firstLineChars="0"/>
              <w:jc w:val="center"/>
              <w:rPr>
                <w:rFonts w:ascii="宋体" w:hAnsi="宋体"/>
                <w:bCs/>
                <w:w w:val="90"/>
                <w:kern w:val="0"/>
                <w:sz w:val="18"/>
                <w:szCs w:val="18"/>
              </w:rPr>
            </w:pPr>
            <w:r>
              <w:rPr>
                <w:rFonts w:hint="eastAsia"/>
                <w:sz w:val="18"/>
                <w:szCs w:val="18"/>
              </w:rPr>
              <w:t xml:space="preserve">7 </w:t>
            </w:r>
          </w:p>
        </w:tc>
        <w:tc>
          <w:tcPr>
            <w:tcW w:w="577" w:type="dxa"/>
          </w:tcPr>
          <w:p>
            <w:pPr>
              <w:widowControl/>
              <w:ind w:firstLine="0" w:firstLineChars="0"/>
              <w:jc w:val="center"/>
              <w:rPr>
                <w:rFonts w:ascii="宋体" w:hAnsi="宋体"/>
                <w:bCs/>
                <w:w w:val="90"/>
                <w:kern w:val="0"/>
                <w:sz w:val="18"/>
                <w:szCs w:val="18"/>
              </w:rPr>
            </w:pPr>
            <w:r>
              <w:rPr>
                <w:rFonts w:hint="eastAsia"/>
                <w:sz w:val="18"/>
                <w:szCs w:val="18"/>
              </w:rPr>
              <w:t xml:space="preserve">0.6 </w:t>
            </w:r>
          </w:p>
        </w:tc>
        <w:tc>
          <w:tcPr>
            <w:tcW w:w="398" w:type="dxa"/>
          </w:tcPr>
          <w:p>
            <w:pPr>
              <w:widowControl/>
              <w:ind w:firstLine="0" w:firstLineChars="0"/>
              <w:jc w:val="center"/>
              <w:rPr>
                <w:rFonts w:ascii="宋体" w:hAnsi="宋体"/>
                <w:bCs/>
                <w:w w:val="90"/>
                <w:kern w:val="0"/>
                <w:sz w:val="18"/>
                <w:szCs w:val="18"/>
              </w:rPr>
            </w:pPr>
            <w:r>
              <w:rPr>
                <w:rFonts w:hint="eastAsia"/>
                <w:sz w:val="18"/>
                <w:szCs w:val="18"/>
              </w:rPr>
              <w:t xml:space="preserve">3 </w:t>
            </w:r>
          </w:p>
        </w:tc>
        <w:tc>
          <w:tcPr>
            <w:tcW w:w="717" w:type="dxa"/>
          </w:tcPr>
          <w:p>
            <w:pPr>
              <w:widowControl/>
              <w:ind w:firstLine="0" w:firstLineChars="0"/>
              <w:jc w:val="center"/>
              <w:rPr>
                <w:rFonts w:ascii="宋体" w:hAnsi="宋体"/>
                <w:bCs/>
                <w:w w:val="90"/>
                <w:kern w:val="0"/>
                <w:sz w:val="18"/>
                <w:szCs w:val="18"/>
              </w:rPr>
            </w:pPr>
            <w:r>
              <w:rPr>
                <w:rFonts w:hint="eastAsia"/>
                <w:sz w:val="18"/>
                <w:szCs w:val="18"/>
              </w:rPr>
              <w:t xml:space="preserve">32940 </w:t>
            </w:r>
          </w:p>
        </w:tc>
        <w:tc>
          <w:tcPr>
            <w:tcW w:w="445" w:type="dxa"/>
          </w:tcPr>
          <w:p>
            <w:pPr>
              <w:widowControl/>
              <w:ind w:firstLine="0" w:firstLineChars="0"/>
              <w:jc w:val="center"/>
              <w:rPr>
                <w:rFonts w:ascii="宋体" w:hAnsi="宋体"/>
                <w:bCs/>
                <w:w w:val="90"/>
                <w:kern w:val="0"/>
                <w:sz w:val="18"/>
                <w:szCs w:val="18"/>
              </w:rPr>
            </w:pPr>
            <w:r>
              <w:rPr>
                <w:rFonts w:hint="eastAsia"/>
                <w:sz w:val="18"/>
                <w:szCs w:val="18"/>
              </w:rPr>
              <w:t xml:space="preserve">5 </w:t>
            </w:r>
          </w:p>
        </w:tc>
        <w:tc>
          <w:tcPr>
            <w:tcW w:w="506" w:type="dxa"/>
          </w:tcPr>
          <w:p>
            <w:pPr>
              <w:widowControl/>
              <w:ind w:firstLine="0" w:firstLineChars="0"/>
              <w:jc w:val="center"/>
              <w:rPr>
                <w:rFonts w:ascii="宋体" w:hAnsi="宋体"/>
                <w:bCs/>
                <w:w w:val="90"/>
                <w:kern w:val="0"/>
                <w:sz w:val="18"/>
                <w:szCs w:val="18"/>
              </w:rPr>
            </w:pPr>
            <w:r>
              <w:rPr>
                <w:rFonts w:hint="eastAsia"/>
                <w:sz w:val="18"/>
                <w:szCs w:val="18"/>
              </w:rPr>
              <w:t xml:space="preserve">6.6 </w:t>
            </w:r>
          </w:p>
        </w:tc>
        <w:tc>
          <w:tcPr>
            <w:tcW w:w="497" w:type="dxa"/>
          </w:tcPr>
          <w:p>
            <w:pPr>
              <w:widowControl/>
              <w:ind w:firstLine="0" w:firstLineChars="0"/>
              <w:jc w:val="center"/>
              <w:rPr>
                <w:rFonts w:ascii="宋体" w:hAnsi="宋体"/>
                <w:bCs/>
                <w:w w:val="90"/>
                <w:kern w:val="0"/>
                <w:sz w:val="18"/>
                <w:szCs w:val="18"/>
              </w:rPr>
            </w:pPr>
            <w:r>
              <w:rPr>
                <w:rFonts w:hint="eastAsia"/>
                <w:sz w:val="18"/>
                <w:szCs w:val="18"/>
              </w:rPr>
              <w:t xml:space="preserve">3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13394 </w:t>
            </w:r>
          </w:p>
        </w:tc>
        <w:tc>
          <w:tcPr>
            <w:tcW w:w="466" w:type="dxa"/>
          </w:tcPr>
          <w:p>
            <w:pPr>
              <w:widowControl/>
              <w:ind w:firstLine="0" w:firstLineChars="0"/>
              <w:jc w:val="center"/>
              <w:rPr>
                <w:rFonts w:ascii="宋体" w:hAnsi="宋体"/>
                <w:bCs/>
                <w:w w:val="90"/>
                <w:kern w:val="0"/>
                <w:sz w:val="18"/>
                <w:szCs w:val="18"/>
              </w:rPr>
            </w:pPr>
            <w:r>
              <w:rPr>
                <w:rFonts w:hint="eastAsia"/>
                <w:sz w:val="18"/>
                <w:szCs w:val="18"/>
              </w:rPr>
              <w:t xml:space="preserve">5 </w:t>
            </w:r>
          </w:p>
        </w:tc>
        <w:tc>
          <w:tcPr>
            <w:tcW w:w="569" w:type="dxa"/>
          </w:tcPr>
          <w:p>
            <w:pPr>
              <w:widowControl/>
              <w:ind w:firstLine="0" w:firstLineChars="0"/>
              <w:jc w:val="center"/>
              <w:rPr>
                <w:rFonts w:ascii="宋体" w:hAnsi="宋体"/>
                <w:bCs/>
                <w:w w:val="90"/>
                <w:kern w:val="0"/>
                <w:sz w:val="18"/>
                <w:szCs w:val="18"/>
              </w:rPr>
            </w:pPr>
            <w:r>
              <w:rPr>
                <w:rFonts w:hint="eastAsia"/>
                <w:sz w:val="18"/>
                <w:szCs w:val="18"/>
              </w:rPr>
              <w:t xml:space="preserve">6.6 </w:t>
            </w:r>
          </w:p>
        </w:tc>
        <w:tc>
          <w:tcPr>
            <w:tcW w:w="487" w:type="dxa"/>
          </w:tcPr>
          <w:p>
            <w:pPr>
              <w:widowControl/>
              <w:ind w:firstLine="0" w:firstLineChars="0"/>
              <w:jc w:val="center"/>
              <w:rPr>
                <w:rFonts w:ascii="宋体" w:hAnsi="宋体"/>
                <w:bCs/>
                <w:w w:val="90"/>
                <w:kern w:val="0"/>
                <w:sz w:val="18"/>
                <w:szCs w:val="18"/>
              </w:rPr>
            </w:pPr>
            <w:r>
              <w:rPr>
                <w:rFonts w:hint="eastAsia"/>
                <w:sz w:val="18"/>
                <w:szCs w:val="18"/>
              </w:rPr>
              <w:t xml:space="preserve">7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Pr>
          <w:p>
            <w:pPr>
              <w:widowControl/>
              <w:ind w:firstLine="0" w:firstLineChars="0"/>
              <w:jc w:val="center"/>
              <w:rPr>
                <w:rFonts w:ascii="宋体" w:hAnsi="宋体" w:cs="宋体"/>
                <w:bCs/>
                <w:w w:val="90"/>
                <w:kern w:val="0"/>
                <w:sz w:val="18"/>
                <w:szCs w:val="18"/>
              </w:rPr>
            </w:pPr>
            <w:r>
              <w:rPr>
                <w:rFonts w:hint="eastAsia"/>
                <w:sz w:val="18"/>
                <w:szCs w:val="18"/>
              </w:rPr>
              <w:t>云州区</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936240 </w:t>
            </w:r>
          </w:p>
        </w:tc>
        <w:tc>
          <w:tcPr>
            <w:tcW w:w="450" w:type="dxa"/>
          </w:tcPr>
          <w:p>
            <w:pPr>
              <w:widowControl/>
              <w:ind w:firstLine="0" w:firstLineChars="0"/>
              <w:jc w:val="center"/>
              <w:rPr>
                <w:rFonts w:ascii="宋体" w:hAnsi="宋体"/>
                <w:bCs/>
                <w:w w:val="90"/>
                <w:kern w:val="0"/>
                <w:sz w:val="18"/>
                <w:szCs w:val="18"/>
              </w:rPr>
            </w:pPr>
            <w:r>
              <w:rPr>
                <w:rFonts w:hint="eastAsia"/>
                <w:sz w:val="18"/>
                <w:szCs w:val="18"/>
              </w:rPr>
              <w:t xml:space="preserve">3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14.6 </w:t>
            </w:r>
          </w:p>
        </w:tc>
        <w:tc>
          <w:tcPr>
            <w:tcW w:w="392" w:type="dxa"/>
          </w:tcPr>
          <w:p>
            <w:pPr>
              <w:widowControl/>
              <w:ind w:firstLine="0" w:firstLineChars="0"/>
              <w:jc w:val="center"/>
              <w:rPr>
                <w:rFonts w:ascii="宋体" w:hAnsi="宋体"/>
                <w:bCs/>
                <w:w w:val="90"/>
                <w:kern w:val="0"/>
                <w:sz w:val="18"/>
                <w:szCs w:val="18"/>
              </w:rPr>
            </w:pPr>
            <w:r>
              <w:rPr>
                <w:rFonts w:hint="eastAsia"/>
                <w:sz w:val="18"/>
                <w:szCs w:val="18"/>
              </w:rPr>
              <w:t xml:space="preserve">3 </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501213 </w:t>
            </w:r>
          </w:p>
        </w:tc>
        <w:tc>
          <w:tcPr>
            <w:tcW w:w="415" w:type="dxa"/>
          </w:tcPr>
          <w:p>
            <w:pPr>
              <w:widowControl/>
              <w:ind w:firstLine="0" w:firstLineChars="0"/>
              <w:jc w:val="center"/>
              <w:rPr>
                <w:rFonts w:ascii="宋体" w:hAnsi="宋体"/>
                <w:bCs/>
                <w:w w:val="90"/>
                <w:kern w:val="0"/>
                <w:sz w:val="18"/>
                <w:szCs w:val="18"/>
              </w:rPr>
            </w:pPr>
            <w:r>
              <w:rPr>
                <w:rFonts w:hint="eastAsia"/>
                <w:sz w:val="18"/>
                <w:szCs w:val="18"/>
              </w:rPr>
              <w:t xml:space="preserve">3 </w:t>
            </w:r>
          </w:p>
        </w:tc>
        <w:tc>
          <w:tcPr>
            <w:tcW w:w="577" w:type="dxa"/>
          </w:tcPr>
          <w:p>
            <w:pPr>
              <w:widowControl/>
              <w:ind w:firstLine="0" w:firstLineChars="0"/>
              <w:jc w:val="center"/>
              <w:rPr>
                <w:rFonts w:ascii="宋体" w:hAnsi="宋体"/>
                <w:bCs/>
                <w:w w:val="90"/>
                <w:kern w:val="0"/>
                <w:sz w:val="18"/>
                <w:szCs w:val="18"/>
              </w:rPr>
            </w:pPr>
            <w:r>
              <w:rPr>
                <w:rFonts w:hint="eastAsia"/>
                <w:sz w:val="18"/>
                <w:szCs w:val="18"/>
              </w:rPr>
              <w:t xml:space="preserve">-0.9 </w:t>
            </w:r>
          </w:p>
        </w:tc>
        <w:tc>
          <w:tcPr>
            <w:tcW w:w="398" w:type="dxa"/>
          </w:tcPr>
          <w:p>
            <w:pPr>
              <w:widowControl/>
              <w:ind w:firstLine="0" w:firstLineChars="0"/>
              <w:jc w:val="center"/>
              <w:rPr>
                <w:rFonts w:ascii="宋体" w:hAnsi="宋体"/>
                <w:bCs/>
                <w:w w:val="90"/>
                <w:kern w:val="0"/>
                <w:sz w:val="18"/>
                <w:szCs w:val="18"/>
              </w:rPr>
            </w:pPr>
            <w:r>
              <w:rPr>
                <w:rFonts w:hint="eastAsia"/>
                <w:sz w:val="18"/>
                <w:szCs w:val="18"/>
              </w:rPr>
              <w:t xml:space="preserve">10 </w:t>
            </w:r>
          </w:p>
        </w:tc>
        <w:tc>
          <w:tcPr>
            <w:tcW w:w="717" w:type="dxa"/>
          </w:tcPr>
          <w:p>
            <w:pPr>
              <w:widowControl/>
              <w:ind w:firstLine="0" w:firstLineChars="0"/>
              <w:jc w:val="center"/>
              <w:rPr>
                <w:rFonts w:ascii="宋体" w:hAnsi="宋体"/>
                <w:bCs/>
                <w:w w:val="90"/>
                <w:kern w:val="0"/>
                <w:sz w:val="18"/>
                <w:szCs w:val="18"/>
              </w:rPr>
            </w:pPr>
            <w:r>
              <w:rPr>
                <w:rFonts w:hint="eastAsia"/>
                <w:sz w:val="18"/>
                <w:szCs w:val="18"/>
              </w:rPr>
              <w:t xml:space="preserve">27203 </w:t>
            </w:r>
          </w:p>
        </w:tc>
        <w:tc>
          <w:tcPr>
            <w:tcW w:w="445" w:type="dxa"/>
          </w:tcPr>
          <w:p>
            <w:pPr>
              <w:widowControl/>
              <w:ind w:firstLine="0" w:firstLineChars="0"/>
              <w:jc w:val="center"/>
              <w:rPr>
                <w:rFonts w:ascii="宋体" w:hAnsi="宋体"/>
                <w:bCs/>
                <w:w w:val="90"/>
                <w:kern w:val="0"/>
                <w:sz w:val="18"/>
                <w:szCs w:val="18"/>
              </w:rPr>
            </w:pPr>
            <w:r>
              <w:rPr>
                <w:rFonts w:hint="eastAsia"/>
                <w:sz w:val="18"/>
                <w:szCs w:val="18"/>
              </w:rPr>
              <w:t xml:space="preserve">10 </w:t>
            </w:r>
          </w:p>
        </w:tc>
        <w:tc>
          <w:tcPr>
            <w:tcW w:w="506" w:type="dxa"/>
          </w:tcPr>
          <w:p>
            <w:pPr>
              <w:widowControl/>
              <w:ind w:firstLine="0" w:firstLineChars="0"/>
              <w:jc w:val="center"/>
              <w:rPr>
                <w:rFonts w:ascii="宋体" w:hAnsi="宋体"/>
                <w:bCs/>
                <w:w w:val="90"/>
                <w:kern w:val="0"/>
                <w:sz w:val="18"/>
                <w:szCs w:val="18"/>
              </w:rPr>
            </w:pPr>
            <w:r>
              <w:rPr>
                <w:rFonts w:hint="eastAsia"/>
                <w:sz w:val="18"/>
                <w:szCs w:val="18"/>
              </w:rPr>
              <w:t xml:space="preserve">6.5 </w:t>
            </w:r>
          </w:p>
        </w:tc>
        <w:tc>
          <w:tcPr>
            <w:tcW w:w="497" w:type="dxa"/>
          </w:tcPr>
          <w:p>
            <w:pPr>
              <w:widowControl/>
              <w:ind w:firstLine="0" w:firstLineChars="0"/>
              <w:jc w:val="center"/>
              <w:rPr>
                <w:rFonts w:ascii="宋体" w:hAnsi="宋体"/>
                <w:bCs/>
                <w:w w:val="90"/>
                <w:kern w:val="0"/>
                <w:sz w:val="18"/>
                <w:szCs w:val="18"/>
              </w:rPr>
            </w:pPr>
            <w:r>
              <w:rPr>
                <w:rFonts w:hint="eastAsia"/>
                <w:sz w:val="18"/>
                <w:szCs w:val="18"/>
              </w:rPr>
              <w:t xml:space="preserve">4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14269 </w:t>
            </w:r>
          </w:p>
        </w:tc>
        <w:tc>
          <w:tcPr>
            <w:tcW w:w="466" w:type="dxa"/>
          </w:tcPr>
          <w:p>
            <w:pPr>
              <w:widowControl/>
              <w:ind w:firstLine="0" w:firstLineChars="0"/>
              <w:jc w:val="center"/>
              <w:rPr>
                <w:rFonts w:ascii="宋体" w:hAnsi="宋体"/>
                <w:bCs/>
                <w:w w:val="90"/>
                <w:kern w:val="0"/>
                <w:sz w:val="18"/>
                <w:szCs w:val="18"/>
              </w:rPr>
            </w:pPr>
            <w:r>
              <w:rPr>
                <w:rFonts w:hint="eastAsia"/>
                <w:sz w:val="18"/>
                <w:szCs w:val="18"/>
              </w:rPr>
              <w:t xml:space="preserve">4 </w:t>
            </w:r>
          </w:p>
        </w:tc>
        <w:tc>
          <w:tcPr>
            <w:tcW w:w="569" w:type="dxa"/>
          </w:tcPr>
          <w:p>
            <w:pPr>
              <w:widowControl/>
              <w:ind w:firstLine="0" w:firstLineChars="0"/>
              <w:jc w:val="center"/>
              <w:rPr>
                <w:rFonts w:ascii="宋体" w:hAnsi="宋体"/>
                <w:bCs/>
                <w:w w:val="90"/>
                <w:kern w:val="0"/>
                <w:sz w:val="18"/>
                <w:szCs w:val="18"/>
              </w:rPr>
            </w:pPr>
            <w:r>
              <w:rPr>
                <w:rFonts w:hint="eastAsia"/>
                <w:sz w:val="18"/>
                <w:szCs w:val="18"/>
              </w:rPr>
              <w:t xml:space="preserve">8.0 </w:t>
            </w:r>
          </w:p>
        </w:tc>
        <w:tc>
          <w:tcPr>
            <w:tcW w:w="487" w:type="dxa"/>
          </w:tcPr>
          <w:p>
            <w:pPr>
              <w:widowControl/>
              <w:ind w:firstLine="0" w:firstLineChars="0"/>
              <w:jc w:val="center"/>
              <w:rPr>
                <w:rFonts w:ascii="宋体" w:hAnsi="宋体"/>
                <w:bCs/>
                <w:w w:val="90"/>
                <w:kern w:val="0"/>
                <w:sz w:val="18"/>
                <w:szCs w:val="18"/>
              </w:rPr>
            </w:pPr>
            <w:r>
              <w:rPr>
                <w:rFonts w:hint="eastAsia"/>
                <w:sz w:val="18"/>
                <w:szCs w:val="18"/>
              </w:rPr>
              <w:t xml:space="preserve">3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Pr>
          <w:p>
            <w:pPr>
              <w:widowControl/>
              <w:ind w:firstLine="0" w:firstLineChars="0"/>
              <w:jc w:val="center"/>
              <w:rPr>
                <w:rFonts w:ascii="宋体" w:hAnsi="宋体" w:cs="宋体"/>
                <w:bCs/>
                <w:w w:val="90"/>
                <w:kern w:val="0"/>
                <w:sz w:val="18"/>
                <w:szCs w:val="18"/>
              </w:rPr>
            </w:pPr>
            <w:r>
              <w:rPr>
                <w:rFonts w:hint="eastAsia"/>
                <w:sz w:val="18"/>
                <w:szCs w:val="18"/>
              </w:rPr>
              <w:t>阳高县</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594393 </w:t>
            </w:r>
          </w:p>
        </w:tc>
        <w:tc>
          <w:tcPr>
            <w:tcW w:w="450" w:type="dxa"/>
          </w:tcPr>
          <w:p>
            <w:pPr>
              <w:widowControl/>
              <w:ind w:firstLine="0" w:firstLineChars="0"/>
              <w:jc w:val="center"/>
              <w:rPr>
                <w:rFonts w:ascii="宋体" w:hAnsi="宋体"/>
                <w:bCs/>
                <w:w w:val="90"/>
                <w:kern w:val="0"/>
                <w:sz w:val="18"/>
                <w:szCs w:val="18"/>
              </w:rPr>
            </w:pPr>
            <w:r>
              <w:rPr>
                <w:rFonts w:hint="eastAsia"/>
                <w:sz w:val="18"/>
                <w:szCs w:val="18"/>
              </w:rPr>
              <w:t xml:space="preserve">5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30.3 </w:t>
            </w:r>
          </w:p>
        </w:tc>
        <w:tc>
          <w:tcPr>
            <w:tcW w:w="392" w:type="dxa"/>
          </w:tcPr>
          <w:p>
            <w:pPr>
              <w:widowControl/>
              <w:ind w:firstLine="0" w:firstLineChars="0"/>
              <w:jc w:val="center"/>
              <w:rPr>
                <w:rFonts w:ascii="宋体" w:hAnsi="宋体"/>
                <w:bCs/>
                <w:w w:val="90"/>
                <w:kern w:val="0"/>
                <w:sz w:val="18"/>
                <w:szCs w:val="18"/>
              </w:rPr>
            </w:pPr>
            <w:r>
              <w:rPr>
                <w:rFonts w:hint="eastAsia"/>
                <w:sz w:val="18"/>
                <w:szCs w:val="18"/>
              </w:rPr>
              <w:t xml:space="preserve">1 </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138078 </w:t>
            </w:r>
          </w:p>
        </w:tc>
        <w:tc>
          <w:tcPr>
            <w:tcW w:w="415" w:type="dxa"/>
          </w:tcPr>
          <w:p>
            <w:pPr>
              <w:widowControl/>
              <w:ind w:firstLine="0" w:firstLineChars="0"/>
              <w:jc w:val="center"/>
              <w:rPr>
                <w:rFonts w:ascii="宋体" w:hAnsi="宋体"/>
                <w:bCs/>
                <w:w w:val="90"/>
                <w:kern w:val="0"/>
                <w:sz w:val="18"/>
                <w:szCs w:val="18"/>
              </w:rPr>
            </w:pPr>
            <w:r>
              <w:rPr>
                <w:rFonts w:hint="eastAsia"/>
                <w:sz w:val="18"/>
                <w:szCs w:val="18"/>
              </w:rPr>
              <w:t xml:space="preserve">8 </w:t>
            </w:r>
          </w:p>
        </w:tc>
        <w:tc>
          <w:tcPr>
            <w:tcW w:w="577" w:type="dxa"/>
          </w:tcPr>
          <w:p>
            <w:pPr>
              <w:widowControl/>
              <w:ind w:firstLine="0" w:firstLineChars="0"/>
              <w:jc w:val="center"/>
              <w:rPr>
                <w:rFonts w:ascii="宋体" w:hAnsi="宋体"/>
                <w:bCs/>
                <w:w w:val="90"/>
                <w:kern w:val="0"/>
                <w:sz w:val="18"/>
                <w:szCs w:val="18"/>
              </w:rPr>
            </w:pPr>
            <w:r>
              <w:rPr>
                <w:rFonts w:hint="eastAsia"/>
                <w:sz w:val="18"/>
                <w:szCs w:val="18"/>
              </w:rPr>
              <w:t xml:space="preserve">-0.1 </w:t>
            </w:r>
          </w:p>
        </w:tc>
        <w:tc>
          <w:tcPr>
            <w:tcW w:w="398" w:type="dxa"/>
          </w:tcPr>
          <w:p>
            <w:pPr>
              <w:widowControl/>
              <w:ind w:firstLine="0" w:firstLineChars="0"/>
              <w:jc w:val="center"/>
              <w:rPr>
                <w:rFonts w:ascii="宋体" w:hAnsi="宋体"/>
                <w:bCs/>
                <w:w w:val="90"/>
                <w:kern w:val="0"/>
                <w:sz w:val="18"/>
                <w:szCs w:val="18"/>
              </w:rPr>
            </w:pPr>
            <w:r>
              <w:rPr>
                <w:rFonts w:hint="eastAsia"/>
                <w:sz w:val="18"/>
                <w:szCs w:val="18"/>
              </w:rPr>
              <w:t xml:space="preserve">6 </w:t>
            </w:r>
          </w:p>
        </w:tc>
        <w:tc>
          <w:tcPr>
            <w:tcW w:w="717" w:type="dxa"/>
          </w:tcPr>
          <w:p>
            <w:pPr>
              <w:widowControl/>
              <w:ind w:firstLine="0" w:firstLineChars="0"/>
              <w:jc w:val="center"/>
              <w:rPr>
                <w:rFonts w:ascii="宋体" w:hAnsi="宋体"/>
                <w:bCs/>
                <w:w w:val="90"/>
                <w:kern w:val="0"/>
                <w:sz w:val="18"/>
                <w:szCs w:val="18"/>
              </w:rPr>
            </w:pPr>
            <w:r>
              <w:rPr>
                <w:rFonts w:hint="eastAsia"/>
                <w:sz w:val="18"/>
                <w:szCs w:val="18"/>
              </w:rPr>
              <w:t xml:space="preserve">29245 </w:t>
            </w:r>
          </w:p>
        </w:tc>
        <w:tc>
          <w:tcPr>
            <w:tcW w:w="445" w:type="dxa"/>
          </w:tcPr>
          <w:p>
            <w:pPr>
              <w:widowControl/>
              <w:ind w:firstLine="0" w:firstLineChars="0"/>
              <w:jc w:val="center"/>
              <w:rPr>
                <w:rFonts w:ascii="宋体" w:hAnsi="宋体"/>
                <w:bCs/>
                <w:w w:val="90"/>
                <w:kern w:val="0"/>
                <w:sz w:val="18"/>
                <w:szCs w:val="18"/>
              </w:rPr>
            </w:pPr>
            <w:r>
              <w:rPr>
                <w:rFonts w:hint="eastAsia"/>
                <w:sz w:val="18"/>
                <w:szCs w:val="18"/>
              </w:rPr>
              <w:t xml:space="preserve">7 </w:t>
            </w:r>
          </w:p>
        </w:tc>
        <w:tc>
          <w:tcPr>
            <w:tcW w:w="506" w:type="dxa"/>
          </w:tcPr>
          <w:p>
            <w:pPr>
              <w:widowControl/>
              <w:ind w:firstLine="0" w:firstLineChars="0"/>
              <w:jc w:val="center"/>
              <w:rPr>
                <w:rFonts w:ascii="宋体" w:hAnsi="宋体"/>
                <w:bCs/>
                <w:w w:val="90"/>
                <w:kern w:val="0"/>
                <w:sz w:val="18"/>
                <w:szCs w:val="18"/>
              </w:rPr>
            </w:pPr>
            <w:r>
              <w:rPr>
                <w:rFonts w:hint="eastAsia"/>
                <w:sz w:val="18"/>
                <w:szCs w:val="18"/>
              </w:rPr>
              <w:t xml:space="preserve">6.8 </w:t>
            </w:r>
          </w:p>
        </w:tc>
        <w:tc>
          <w:tcPr>
            <w:tcW w:w="497" w:type="dxa"/>
          </w:tcPr>
          <w:p>
            <w:pPr>
              <w:widowControl/>
              <w:ind w:firstLine="0" w:firstLineChars="0"/>
              <w:jc w:val="center"/>
              <w:rPr>
                <w:rFonts w:ascii="宋体" w:hAnsi="宋体"/>
                <w:bCs/>
                <w:w w:val="90"/>
                <w:kern w:val="0"/>
                <w:sz w:val="18"/>
                <w:szCs w:val="18"/>
              </w:rPr>
            </w:pPr>
            <w:r>
              <w:rPr>
                <w:rFonts w:hint="eastAsia"/>
                <w:sz w:val="18"/>
                <w:szCs w:val="18"/>
              </w:rPr>
              <w:t xml:space="preserve">2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12734 </w:t>
            </w:r>
          </w:p>
        </w:tc>
        <w:tc>
          <w:tcPr>
            <w:tcW w:w="466" w:type="dxa"/>
          </w:tcPr>
          <w:p>
            <w:pPr>
              <w:widowControl/>
              <w:ind w:firstLine="0" w:firstLineChars="0"/>
              <w:jc w:val="center"/>
              <w:rPr>
                <w:rFonts w:ascii="宋体" w:hAnsi="宋体"/>
                <w:bCs/>
                <w:w w:val="90"/>
                <w:kern w:val="0"/>
                <w:sz w:val="18"/>
                <w:szCs w:val="18"/>
              </w:rPr>
            </w:pPr>
            <w:r>
              <w:rPr>
                <w:rFonts w:hint="eastAsia"/>
                <w:sz w:val="18"/>
                <w:szCs w:val="18"/>
              </w:rPr>
              <w:t xml:space="preserve">6 </w:t>
            </w:r>
          </w:p>
        </w:tc>
        <w:tc>
          <w:tcPr>
            <w:tcW w:w="569" w:type="dxa"/>
          </w:tcPr>
          <w:p>
            <w:pPr>
              <w:widowControl/>
              <w:ind w:firstLine="0" w:firstLineChars="0"/>
              <w:jc w:val="center"/>
              <w:rPr>
                <w:rFonts w:ascii="宋体" w:hAnsi="宋体"/>
                <w:bCs/>
                <w:w w:val="90"/>
                <w:kern w:val="0"/>
                <w:sz w:val="18"/>
                <w:szCs w:val="18"/>
              </w:rPr>
            </w:pPr>
            <w:r>
              <w:rPr>
                <w:rFonts w:hint="eastAsia"/>
                <w:sz w:val="18"/>
                <w:szCs w:val="18"/>
              </w:rPr>
              <w:t xml:space="preserve">15.8 </w:t>
            </w:r>
          </w:p>
        </w:tc>
        <w:tc>
          <w:tcPr>
            <w:tcW w:w="487" w:type="dxa"/>
          </w:tcPr>
          <w:p>
            <w:pPr>
              <w:widowControl/>
              <w:ind w:firstLine="0" w:firstLineChars="0"/>
              <w:jc w:val="center"/>
              <w:rPr>
                <w:rFonts w:ascii="宋体" w:hAnsi="宋体"/>
                <w:bCs/>
                <w:w w:val="90"/>
                <w:kern w:val="0"/>
                <w:sz w:val="18"/>
                <w:szCs w:val="18"/>
              </w:rPr>
            </w:pPr>
            <w:r>
              <w:rPr>
                <w:rFonts w:hint="eastAsia"/>
                <w:sz w:val="18"/>
                <w:szCs w:val="18"/>
              </w:rPr>
              <w:t xml:space="preserve">1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Pr>
          <w:p>
            <w:pPr>
              <w:widowControl/>
              <w:ind w:firstLine="0" w:firstLineChars="0"/>
              <w:jc w:val="center"/>
              <w:rPr>
                <w:rFonts w:ascii="宋体" w:hAnsi="宋体" w:cs="宋体"/>
                <w:bCs/>
                <w:w w:val="90"/>
                <w:kern w:val="0"/>
                <w:sz w:val="18"/>
                <w:szCs w:val="18"/>
              </w:rPr>
            </w:pPr>
            <w:r>
              <w:rPr>
                <w:rFonts w:hint="eastAsia"/>
                <w:sz w:val="18"/>
                <w:szCs w:val="18"/>
              </w:rPr>
              <w:t>天镇县</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299813 </w:t>
            </w:r>
          </w:p>
        </w:tc>
        <w:tc>
          <w:tcPr>
            <w:tcW w:w="450" w:type="dxa"/>
          </w:tcPr>
          <w:p>
            <w:pPr>
              <w:widowControl/>
              <w:ind w:firstLine="0" w:firstLineChars="0"/>
              <w:jc w:val="center"/>
              <w:rPr>
                <w:rFonts w:ascii="宋体" w:hAnsi="宋体"/>
                <w:bCs/>
                <w:w w:val="90"/>
                <w:kern w:val="0"/>
                <w:sz w:val="18"/>
                <w:szCs w:val="18"/>
              </w:rPr>
            </w:pPr>
            <w:r>
              <w:rPr>
                <w:rFonts w:hint="eastAsia"/>
                <w:sz w:val="18"/>
                <w:szCs w:val="18"/>
              </w:rPr>
              <w:t xml:space="preserve">9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14.3 </w:t>
            </w:r>
          </w:p>
        </w:tc>
        <w:tc>
          <w:tcPr>
            <w:tcW w:w="392" w:type="dxa"/>
          </w:tcPr>
          <w:p>
            <w:pPr>
              <w:widowControl/>
              <w:ind w:firstLine="0" w:firstLineChars="0"/>
              <w:jc w:val="center"/>
              <w:rPr>
                <w:rFonts w:ascii="宋体" w:hAnsi="宋体"/>
                <w:bCs/>
                <w:w w:val="90"/>
                <w:kern w:val="0"/>
                <w:sz w:val="18"/>
                <w:szCs w:val="18"/>
              </w:rPr>
            </w:pPr>
            <w:r>
              <w:rPr>
                <w:rFonts w:hint="eastAsia"/>
                <w:sz w:val="18"/>
                <w:szCs w:val="18"/>
              </w:rPr>
              <w:t xml:space="preserve">4 </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135186 </w:t>
            </w:r>
          </w:p>
        </w:tc>
        <w:tc>
          <w:tcPr>
            <w:tcW w:w="415" w:type="dxa"/>
          </w:tcPr>
          <w:p>
            <w:pPr>
              <w:widowControl/>
              <w:ind w:firstLine="0" w:firstLineChars="0"/>
              <w:jc w:val="center"/>
              <w:rPr>
                <w:rFonts w:ascii="宋体" w:hAnsi="宋体"/>
                <w:bCs/>
                <w:w w:val="90"/>
                <w:kern w:val="0"/>
                <w:sz w:val="18"/>
                <w:szCs w:val="18"/>
              </w:rPr>
            </w:pPr>
            <w:r>
              <w:rPr>
                <w:rFonts w:hint="eastAsia"/>
                <w:sz w:val="18"/>
                <w:szCs w:val="18"/>
              </w:rPr>
              <w:t xml:space="preserve">9 </w:t>
            </w:r>
          </w:p>
        </w:tc>
        <w:tc>
          <w:tcPr>
            <w:tcW w:w="577" w:type="dxa"/>
          </w:tcPr>
          <w:p>
            <w:pPr>
              <w:widowControl/>
              <w:ind w:firstLine="0" w:firstLineChars="0"/>
              <w:jc w:val="center"/>
              <w:rPr>
                <w:rFonts w:ascii="宋体" w:hAnsi="宋体"/>
                <w:bCs/>
                <w:w w:val="90"/>
                <w:kern w:val="0"/>
                <w:sz w:val="18"/>
                <w:szCs w:val="18"/>
              </w:rPr>
            </w:pPr>
            <w:r>
              <w:rPr>
                <w:rFonts w:hint="eastAsia"/>
                <w:sz w:val="18"/>
                <w:szCs w:val="18"/>
              </w:rPr>
              <w:t xml:space="preserve">0.1 </w:t>
            </w:r>
          </w:p>
        </w:tc>
        <w:tc>
          <w:tcPr>
            <w:tcW w:w="398" w:type="dxa"/>
          </w:tcPr>
          <w:p>
            <w:pPr>
              <w:widowControl/>
              <w:ind w:firstLine="0" w:firstLineChars="0"/>
              <w:jc w:val="center"/>
              <w:rPr>
                <w:rFonts w:ascii="宋体" w:hAnsi="宋体"/>
                <w:bCs/>
                <w:w w:val="90"/>
                <w:kern w:val="0"/>
                <w:sz w:val="18"/>
                <w:szCs w:val="18"/>
              </w:rPr>
            </w:pPr>
            <w:r>
              <w:rPr>
                <w:rFonts w:hint="eastAsia"/>
                <w:sz w:val="18"/>
                <w:szCs w:val="18"/>
              </w:rPr>
              <w:t xml:space="preserve">5 </w:t>
            </w:r>
          </w:p>
        </w:tc>
        <w:tc>
          <w:tcPr>
            <w:tcW w:w="717" w:type="dxa"/>
          </w:tcPr>
          <w:p>
            <w:pPr>
              <w:widowControl/>
              <w:ind w:firstLine="0" w:firstLineChars="0"/>
              <w:jc w:val="center"/>
              <w:rPr>
                <w:rFonts w:ascii="宋体" w:hAnsi="宋体"/>
                <w:bCs/>
                <w:w w:val="90"/>
                <w:kern w:val="0"/>
                <w:sz w:val="18"/>
                <w:szCs w:val="18"/>
              </w:rPr>
            </w:pPr>
            <w:r>
              <w:rPr>
                <w:rFonts w:hint="eastAsia"/>
                <w:sz w:val="18"/>
                <w:szCs w:val="18"/>
              </w:rPr>
              <w:t xml:space="preserve">29211 </w:t>
            </w:r>
          </w:p>
        </w:tc>
        <w:tc>
          <w:tcPr>
            <w:tcW w:w="445" w:type="dxa"/>
          </w:tcPr>
          <w:p>
            <w:pPr>
              <w:widowControl/>
              <w:ind w:firstLine="0" w:firstLineChars="0"/>
              <w:jc w:val="center"/>
              <w:rPr>
                <w:rFonts w:ascii="宋体" w:hAnsi="宋体"/>
                <w:bCs/>
                <w:w w:val="90"/>
                <w:kern w:val="0"/>
                <w:sz w:val="18"/>
                <w:szCs w:val="18"/>
              </w:rPr>
            </w:pPr>
            <w:r>
              <w:rPr>
                <w:rFonts w:hint="eastAsia"/>
                <w:sz w:val="18"/>
                <w:szCs w:val="18"/>
              </w:rPr>
              <w:t xml:space="preserve">8 </w:t>
            </w:r>
          </w:p>
        </w:tc>
        <w:tc>
          <w:tcPr>
            <w:tcW w:w="506" w:type="dxa"/>
          </w:tcPr>
          <w:p>
            <w:pPr>
              <w:widowControl/>
              <w:ind w:firstLine="0" w:firstLineChars="0"/>
              <w:jc w:val="center"/>
              <w:rPr>
                <w:rFonts w:ascii="宋体" w:hAnsi="宋体"/>
                <w:bCs/>
                <w:w w:val="90"/>
                <w:kern w:val="0"/>
                <w:sz w:val="18"/>
                <w:szCs w:val="18"/>
              </w:rPr>
            </w:pPr>
            <w:r>
              <w:rPr>
                <w:rFonts w:hint="eastAsia"/>
                <w:sz w:val="18"/>
                <w:szCs w:val="18"/>
              </w:rPr>
              <w:t xml:space="preserve">6.4 </w:t>
            </w:r>
          </w:p>
        </w:tc>
        <w:tc>
          <w:tcPr>
            <w:tcW w:w="497" w:type="dxa"/>
          </w:tcPr>
          <w:p>
            <w:pPr>
              <w:widowControl/>
              <w:ind w:firstLine="0" w:firstLineChars="0"/>
              <w:jc w:val="center"/>
              <w:rPr>
                <w:rFonts w:ascii="宋体" w:hAnsi="宋体"/>
                <w:bCs/>
                <w:w w:val="90"/>
                <w:kern w:val="0"/>
                <w:sz w:val="18"/>
                <w:szCs w:val="18"/>
              </w:rPr>
            </w:pPr>
            <w:r>
              <w:rPr>
                <w:rFonts w:hint="eastAsia"/>
                <w:sz w:val="18"/>
                <w:szCs w:val="18"/>
              </w:rPr>
              <w:t xml:space="preserve">5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11724 </w:t>
            </w:r>
          </w:p>
        </w:tc>
        <w:tc>
          <w:tcPr>
            <w:tcW w:w="466" w:type="dxa"/>
          </w:tcPr>
          <w:p>
            <w:pPr>
              <w:widowControl/>
              <w:ind w:firstLine="0" w:firstLineChars="0"/>
              <w:jc w:val="center"/>
              <w:rPr>
                <w:rFonts w:ascii="宋体" w:hAnsi="宋体"/>
                <w:bCs/>
                <w:w w:val="90"/>
                <w:kern w:val="0"/>
                <w:sz w:val="18"/>
                <w:szCs w:val="18"/>
              </w:rPr>
            </w:pPr>
            <w:r>
              <w:rPr>
                <w:rFonts w:hint="eastAsia"/>
                <w:sz w:val="18"/>
                <w:szCs w:val="18"/>
              </w:rPr>
              <w:t xml:space="preserve">9 </w:t>
            </w:r>
          </w:p>
        </w:tc>
        <w:tc>
          <w:tcPr>
            <w:tcW w:w="569" w:type="dxa"/>
          </w:tcPr>
          <w:p>
            <w:pPr>
              <w:widowControl/>
              <w:ind w:firstLine="0" w:firstLineChars="0"/>
              <w:jc w:val="center"/>
              <w:rPr>
                <w:rFonts w:ascii="宋体" w:hAnsi="宋体"/>
                <w:bCs/>
                <w:w w:val="90"/>
                <w:kern w:val="0"/>
                <w:sz w:val="18"/>
                <w:szCs w:val="18"/>
              </w:rPr>
            </w:pPr>
            <w:r>
              <w:rPr>
                <w:rFonts w:hint="eastAsia"/>
                <w:sz w:val="18"/>
                <w:szCs w:val="18"/>
              </w:rPr>
              <w:t xml:space="preserve">10.5 </w:t>
            </w:r>
          </w:p>
        </w:tc>
        <w:tc>
          <w:tcPr>
            <w:tcW w:w="487" w:type="dxa"/>
          </w:tcPr>
          <w:p>
            <w:pPr>
              <w:widowControl/>
              <w:ind w:firstLine="0" w:firstLineChars="0"/>
              <w:jc w:val="center"/>
              <w:rPr>
                <w:rFonts w:ascii="宋体" w:hAnsi="宋体"/>
                <w:bCs/>
                <w:w w:val="90"/>
                <w:kern w:val="0"/>
                <w:sz w:val="18"/>
                <w:szCs w:val="18"/>
              </w:rPr>
            </w:pPr>
            <w:r>
              <w:rPr>
                <w:rFonts w:hint="eastAsia"/>
                <w:sz w:val="18"/>
                <w:szCs w:val="18"/>
              </w:rPr>
              <w:t xml:space="preserve">2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Pr>
          <w:p>
            <w:pPr>
              <w:widowControl/>
              <w:ind w:firstLine="0" w:firstLineChars="0"/>
              <w:jc w:val="center"/>
              <w:rPr>
                <w:rFonts w:ascii="宋体" w:hAnsi="宋体" w:cs="宋体"/>
                <w:bCs/>
                <w:w w:val="90"/>
                <w:kern w:val="0"/>
                <w:sz w:val="18"/>
                <w:szCs w:val="18"/>
              </w:rPr>
            </w:pPr>
            <w:r>
              <w:rPr>
                <w:rFonts w:hint="eastAsia"/>
                <w:sz w:val="18"/>
                <w:szCs w:val="18"/>
              </w:rPr>
              <w:t>广灵县</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244988 </w:t>
            </w:r>
          </w:p>
        </w:tc>
        <w:tc>
          <w:tcPr>
            <w:tcW w:w="450" w:type="dxa"/>
          </w:tcPr>
          <w:p>
            <w:pPr>
              <w:widowControl/>
              <w:ind w:firstLine="0" w:firstLineChars="0"/>
              <w:jc w:val="center"/>
              <w:rPr>
                <w:rFonts w:ascii="宋体" w:hAnsi="宋体"/>
                <w:bCs/>
                <w:w w:val="90"/>
                <w:kern w:val="0"/>
                <w:sz w:val="18"/>
                <w:szCs w:val="18"/>
              </w:rPr>
            </w:pPr>
            <w:r>
              <w:rPr>
                <w:rFonts w:hint="eastAsia"/>
                <w:sz w:val="18"/>
                <w:szCs w:val="18"/>
              </w:rPr>
              <w:t xml:space="preserve">10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29.4 </w:t>
            </w:r>
          </w:p>
        </w:tc>
        <w:tc>
          <w:tcPr>
            <w:tcW w:w="392" w:type="dxa"/>
          </w:tcPr>
          <w:p>
            <w:pPr>
              <w:widowControl/>
              <w:ind w:firstLine="0" w:firstLineChars="0"/>
              <w:jc w:val="center"/>
              <w:rPr>
                <w:rFonts w:ascii="宋体" w:hAnsi="宋体"/>
                <w:bCs/>
                <w:w w:val="90"/>
                <w:kern w:val="0"/>
                <w:sz w:val="18"/>
                <w:szCs w:val="18"/>
              </w:rPr>
            </w:pPr>
            <w:r>
              <w:rPr>
                <w:rFonts w:hint="eastAsia"/>
                <w:sz w:val="18"/>
                <w:szCs w:val="18"/>
              </w:rPr>
              <w:t xml:space="preserve">2 </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130064 </w:t>
            </w:r>
          </w:p>
        </w:tc>
        <w:tc>
          <w:tcPr>
            <w:tcW w:w="415" w:type="dxa"/>
          </w:tcPr>
          <w:p>
            <w:pPr>
              <w:widowControl/>
              <w:ind w:firstLine="0" w:firstLineChars="0"/>
              <w:jc w:val="center"/>
              <w:rPr>
                <w:rFonts w:ascii="宋体" w:hAnsi="宋体"/>
                <w:bCs/>
                <w:w w:val="90"/>
                <w:kern w:val="0"/>
                <w:sz w:val="18"/>
                <w:szCs w:val="18"/>
              </w:rPr>
            </w:pPr>
            <w:r>
              <w:rPr>
                <w:rFonts w:hint="eastAsia"/>
                <w:sz w:val="18"/>
                <w:szCs w:val="18"/>
              </w:rPr>
              <w:t xml:space="preserve">10 </w:t>
            </w:r>
          </w:p>
        </w:tc>
        <w:tc>
          <w:tcPr>
            <w:tcW w:w="577" w:type="dxa"/>
          </w:tcPr>
          <w:p>
            <w:pPr>
              <w:widowControl/>
              <w:ind w:firstLine="0" w:firstLineChars="0"/>
              <w:jc w:val="center"/>
              <w:rPr>
                <w:rFonts w:ascii="宋体" w:hAnsi="宋体"/>
                <w:bCs/>
                <w:w w:val="90"/>
                <w:kern w:val="0"/>
                <w:sz w:val="18"/>
                <w:szCs w:val="18"/>
              </w:rPr>
            </w:pPr>
            <w:r>
              <w:rPr>
                <w:rFonts w:hint="eastAsia"/>
                <w:sz w:val="18"/>
                <w:szCs w:val="18"/>
              </w:rPr>
              <w:t xml:space="preserve">0.9 </w:t>
            </w:r>
          </w:p>
        </w:tc>
        <w:tc>
          <w:tcPr>
            <w:tcW w:w="398" w:type="dxa"/>
          </w:tcPr>
          <w:p>
            <w:pPr>
              <w:widowControl/>
              <w:ind w:firstLine="0" w:firstLineChars="0"/>
              <w:jc w:val="center"/>
              <w:rPr>
                <w:rFonts w:ascii="宋体" w:hAnsi="宋体"/>
                <w:bCs/>
                <w:w w:val="90"/>
                <w:kern w:val="0"/>
                <w:sz w:val="18"/>
                <w:szCs w:val="18"/>
              </w:rPr>
            </w:pPr>
            <w:r>
              <w:rPr>
                <w:rFonts w:hint="eastAsia"/>
                <w:sz w:val="18"/>
                <w:szCs w:val="18"/>
              </w:rPr>
              <w:t xml:space="preserve">1 </w:t>
            </w:r>
          </w:p>
        </w:tc>
        <w:tc>
          <w:tcPr>
            <w:tcW w:w="717" w:type="dxa"/>
          </w:tcPr>
          <w:p>
            <w:pPr>
              <w:widowControl/>
              <w:ind w:firstLine="0" w:firstLineChars="0"/>
              <w:jc w:val="center"/>
              <w:rPr>
                <w:rFonts w:ascii="宋体" w:hAnsi="宋体"/>
                <w:bCs/>
                <w:w w:val="90"/>
                <w:kern w:val="0"/>
                <w:sz w:val="18"/>
                <w:szCs w:val="18"/>
              </w:rPr>
            </w:pPr>
            <w:r>
              <w:rPr>
                <w:rFonts w:hint="eastAsia"/>
                <w:sz w:val="18"/>
                <w:szCs w:val="18"/>
              </w:rPr>
              <w:t xml:space="preserve">29007 </w:t>
            </w:r>
          </w:p>
        </w:tc>
        <w:tc>
          <w:tcPr>
            <w:tcW w:w="445" w:type="dxa"/>
          </w:tcPr>
          <w:p>
            <w:pPr>
              <w:widowControl/>
              <w:ind w:firstLine="0" w:firstLineChars="0"/>
              <w:jc w:val="center"/>
              <w:rPr>
                <w:rFonts w:ascii="宋体" w:hAnsi="宋体"/>
                <w:bCs/>
                <w:w w:val="90"/>
                <w:kern w:val="0"/>
                <w:sz w:val="18"/>
                <w:szCs w:val="18"/>
              </w:rPr>
            </w:pPr>
            <w:r>
              <w:rPr>
                <w:rFonts w:hint="eastAsia"/>
                <w:sz w:val="18"/>
                <w:szCs w:val="18"/>
              </w:rPr>
              <w:t xml:space="preserve">9 </w:t>
            </w:r>
          </w:p>
        </w:tc>
        <w:tc>
          <w:tcPr>
            <w:tcW w:w="506" w:type="dxa"/>
          </w:tcPr>
          <w:p>
            <w:pPr>
              <w:widowControl/>
              <w:ind w:firstLine="0" w:firstLineChars="0"/>
              <w:jc w:val="center"/>
              <w:rPr>
                <w:rFonts w:ascii="宋体" w:hAnsi="宋体"/>
                <w:bCs/>
                <w:w w:val="90"/>
                <w:kern w:val="0"/>
                <w:sz w:val="18"/>
                <w:szCs w:val="18"/>
              </w:rPr>
            </w:pPr>
            <w:r>
              <w:rPr>
                <w:rFonts w:hint="eastAsia"/>
                <w:sz w:val="18"/>
                <w:szCs w:val="18"/>
              </w:rPr>
              <w:t xml:space="preserve">6.1 </w:t>
            </w:r>
          </w:p>
        </w:tc>
        <w:tc>
          <w:tcPr>
            <w:tcW w:w="497" w:type="dxa"/>
          </w:tcPr>
          <w:p>
            <w:pPr>
              <w:widowControl/>
              <w:ind w:firstLine="0" w:firstLineChars="0"/>
              <w:jc w:val="center"/>
              <w:rPr>
                <w:rFonts w:ascii="宋体" w:hAnsi="宋体"/>
                <w:bCs/>
                <w:w w:val="90"/>
                <w:kern w:val="0"/>
                <w:sz w:val="18"/>
                <w:szCs w:val="18"/>
              </w:rPr>
            </w:pPr>
            <w:r>
              <w:rPr>
                <w:rFonts w:hint="eastAsia"/>
                <w:sz w:val="18"/>
                <w:szCs w:val="18"/>
              </w:rPr>
              <w:t xml:space="preserve">6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11909 </w:t>
            </w:r>
          </w:p>
        </w:tc>
        <w:tc>
          <w:tcPr>
            <w:tcW w:w="466" w:type="dxa"/>
          </w:tcPr>
          <w:p>
            <w:pPr>
              <w:widowControl/>
              <w:ind w:firstLine="0" w:firstLineChars="0"/>
              <w:jc w:val="center"/>
              <w:rPr>
                <w:rFonts w:ascii="宋体" w:hAnsi="宋体"/>
                <w:bCs/>
                <w:w w:val="90"/>
                <w:kern w:val="0"/>
                <w:sz w:val="18"/>
                <w:szCs w:val="18"/>
              </w:rPr>
            </w:pPr>
            <w:r>
              <w:rPr>
                <w:rFonts w:hint="eastAsia"/>
                <w:sz w:val="18"/>
                <w:szCs w:val="18"/>
              </w:rPr>
              <w:t xml:space="preserve">7 </w:t>
            </w:r>
          </w:p>
        </w:tc>
        <w:tc>
          <w:tcPr>
            <w:tcW w:w="569" w:type="dxa"/>
          </w:tcPr>
          <w:p>
            <w:pPr>
              <w:widowControl/>
              <w:ind w:firstLine="0" w:firstLineChars="0"/>
              <w:jc w:val="center"/>
              <w:rPr>
                <w:rFonts w:ascii="宋体" w:hAnsi="宋体"/>
                <w:bCs/>
                <w:w w:val="90"/>
                <w:kern w:val="0"/>
                <w:sz w:val="18"/>
                <w:szCs w:val="18"/>
              </w:rPr>
            </w:pPr>
            <w:r>
              <w:rPr>
                <w:rFonts w:hint="eastAsia"/>
                <w:sz w:val="18"/>
                <w:szCs w:val="18"/>
              </w:rPr>
              <w:t xml:space="preserve">7.5 </w:t>
            </w:r>
          </w:p>
        </w:tc>
        <w:tc>
          <w:tcPr>
            <w:tcW w:w="487" w:type="dxa"/>
          </w:tcPr>
          <w:p>
            <w:pPr>
              <w:widowControl/>
              <w:ind w:firstLine="0" w:firstLineChars="0"/>
              <w:jc w:val="center"/>
              <w:rPr>
                <w:rFonts w:ascii="宋体" w:hAnsi="宋体"/>
                <w:bCs/>
                <w:w w:val="90"/>
                <w:kern w:val="0"/>
                <w:sz w:val="18"/>
                <w:szCs w:val="18"/>
              </w:rPr>
            </w:pPr>
            <w:r>
              <w:rPr>
                <w:rFonts w:hint="eastAsia"/>
                <w:sz w:val="18"/>
                <w:szCs w:val="18"/>
              </w:rPr>
              <w:t xml:space="preserve">5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Pr>
          <w:p>
            <w:pPr>
              <w:widowControl/>
              <w:ind w:firstLine="0" w:firstLineChars="0"/>
              <w:jc w:val="center"/>
              <w:rPr>
                <w:rFonts w:ascii="宋体" w:hAnsi="宋体" w:cs="宋体"/>
                <w:bCs/>
                <w:w w:val="90"/>
                <w:kern w:val="0"/>
                <w:sz w:val="18"/>
                <w:szCs w:val="18"/>
              </w:rPr>
            </w:pPr>
            <w:r>
              <w:rPr>
                <w:rFonts w:hint="eastAsia"/>
                <w:sz w:val="18"/>
                <w:szCs w:val="18"/>
              </w:rPr>
              <w:t>灵丘县</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772836 </w:t>
            </w:r>
          </w:p>
        </w:tc>
        <w:tc>
          <w:tcPr>
            <w:tcW w:w="450" w:type="dxa"/>
          </w:tcPr>
          <w:p>
            <w:pPr>
              <w:widowControl/>
              <w:ind w:firstLine="0" w:firstLineChars="0"/>
              <w:jc w:val="center"/>
              <w:rPr>
                <w:rFonts w:ascii="宋体" w:hAnsi="宋体"/>
                <w:bCs/>
                <w:w w:val="90"/>
                <w:kern w:val="0"/>
                <w:sz w:val="18"/>
                <w:szCs w:val="18"/>
              </w:rPr>
            </w:pPr>
            <w:r>
              <w:rPr>
                <w:rFonts w:hint="eastAsia"/>
                <w:sz w:val="18"/>
                <w:szCs w:val="18"/>
              </w:rPr>
              <w:t xml:space="preserve">4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-6.4 </w:t>
            </w:r>
          </w:p>
        </w:tc>
        <w:tc>
          <w:tcPr>
            <w:tcW w:w="392" w:type="dxa"/>
          </w:tcPr>
          <w:p>
            <w:pPr>
              <w:widowControl/>
              <w:ind w:firstLine="0" w:firstLineChars="0"/>
              <w:jc w:val="center"/>
              <w:rPr>
                <w:rFonts w:ascii="宋体" w:hAnsi="宋体"/>
                <w:bCs/>
                <w:w w:val="90"/>
                <w:kern w:val="0"/>
                <w:sz w:val="18"/>
                <w:szCs w:val="18"/>
              </w:rPr>
            </w:pPr>
            <w:r>
              <w:rPr>
                <w:rFonts w:hint="eastAsia"/>
                <w:sz w:val="18"/>
                <w:szCs w:val="18"/>
              </w:rPr>
              <w:t xml:space="preserve">9 </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393279 </w:t>
            </w:r>
          </w:p>
        </w:tc>
        <w:tc>
          <w:tcPr>
            <w:tcW w:w="415" w:type="dxa"/>
          </w:tcPr>
          <w:p>
            <w:pPr>
              <w:widowControl/>
              <w:ind w:firstLine="0" w:firstLineChars="0"/>
              <w:jc w:val="center"/>
              <w:rPr>
                <w:rFonts w:ascii="宋体" w:hAnsi="宋体"/>
                <w:bCs/>
                <w:w w:val="90"/>
                <w:kern w:val="0"/>
                <w:sz w:val="18"/>
                <w:szCs w:val="18"/>
              </w:rPr>
            </w:pPr>
            <w:r>
              <w:rPr>
                <w:rFonts w:hint="eastAsia"/>
                <w:sz w:val="18"/>
                <w:szCs w:val="18"/>
              </w:rPr>
              <w:t xml:space="preserve">5 </w:t>
            </w:r>
          </w:p>
        </w:tc>
        <w:tc>
          <w:tcPr>
            <w:tcW w:w="577" w:type="dxa"/>
          </w:tcPr>
          <w:p>
            <w:pPr>
              <w:widowControl/>
              <w:ind w:firstLine="0" w:firstLineChars="0"/>
              <w:jc w:val="center"/>
              <w:rPr>
                <w:rFonts w:ascii="宋体" w:hAnsi="宋体"/>
                <w:bCs/>
                <w:w w:val="90"/>
                <w:kern w:val="0"/>
                <w:sz w:val="18"/>
                <w:szCs w:val="18"/>
              </w:rPr>
            </w:pPr>
            <w:r>
              <w:rPr>
                <w:rFonts w:hint="eastAsia"/>
                <w:sz w:val="18"/>
                <w:szCs w:val="18"/>
              </w:rPr>
              <w:t xml:space="preserve">0.8 </w:t>
            </w:r>
          </w:p>
        </w:tc>
        <w:tc>
          <w:tcPr>
            <w:tcW w:w="398" w:type="dxa"/>
          </w:tcPr>
          <w:p>
            <w:pPr>
              <w:widowControl/>
              <w:ind w:firstLine="0" w:firstLineChars="0"/>
              <w:jc w:val="center"/>
              <w:rPr>
                <w:rFonts w:ascii="宋体" w:hAnsi="宋体"/>
                <w:bCs/>
                <w:w w:val="90"/>
                <w:kern w:val="0"/>
                <w:sz w:val="18"/>
                <w:szCs w:val="18"/>
              </w:rPr>
            </w:pPr>
            <w:r>
              <w:rPr>
                <w:rFonts w:hint="eastAsia"/>
                <w:sz w:val="18"/>
                <w:szCs w:val="18"/>
              </w:rPr>
              <w:t xml:space="preserve">2 </w:t>
            </w:r>
          </w:p>
        </w:tc>
        <w:tc>
          <w:tcPr>
            <w:tcW w:w="717" w:type="dxa"/>
          </w:tcPr>
          <w:p>
            <w:pPr>
              <w:widowControl/>
              <w:ind w:firstLine="0" w:firstLineChars="0"/>
              <w:jc w:val="center"/>
              <w:rPr>
                <w:rFonts w:ascii="宋体" w:hAnsi="宋体"/>
                <w:bCs/>
                <w:w w:val="90"/>
                <w:kern w:val="0"/>
                <w:sz w:val="18"/>
                <w:szCs w:val="18"/>
              </w:rPr>
            </w:pPr>
            <w:r>
              <w:rPr>
                <w:rFonts w:hint="eastAsia"/>
                <w:sz w:val="18"/>
                <w:szCs w:val="18"/>
              </w:rPr>
              <w:t xml:space="preserve">35246 </w:t>
            </w:r>
          </w:p>
        </w:tc>
        <w:tc>
          <w:tcPr>
            <w:tcW w:w="445" w:type="dxa"/>
          </w:tcPr>
          <w:p>
            <w:pPr>
              <w:widowControl/>
              <w:ind w:firstLine="0" w:firstLineChars="0"/>
              <w:jc w:val="center"/>
              <w:rPr>
                <w:rFonts w:ascii="宋体" w:hAnsi="宋体"/>
                <w:bCs/>
                <w:w w:val="90"/>
                <w:kern w:val="0"/>
                <w:sz w:val="18"/>
                <w:szCs w:val="18"/>
              </w:rPr>
            </w:pPr>
            <w:r>
              <w:rPr>
                <w:rFonts w:hint="eastAsia"/>
                <w:sz w:val="18"/>
                <w:szCs w:val="18"/>
              </w:rPr>
              <w:t xml:space="preserve">4 </w:t>
            </w:r>
          </w:p>
        </w:tc>
        <w:tc>
          <w:tcPr>
            <w:tcW w:w="506" w:type="dxa"/>
          </w:tcPr>
          <w:p>
            <w:pPr>
              <w:widowControl/>
              <w:ind w:firstLine="0" w:firstLineChars="0"/>
              <w:jc w:val="center"/>
              <w:rPr>
                <w:rFonts w:ascii="宋体" w:hAnsi="宋体"/>
                <w:bCs/>
                <w:w w:val="90"/>
                <w:kern w:val="0"/>
                <w:sz w:val="18"/>
                <w:szCs w:val="18"/>
              </w:rPr>
            </w:pPr>
            <w:r>
              <w:rPr>
                <w:rFonts w:hint="eastAsia"/>
                <w:sz w:val="18"/>
                <w:szCs w:val="18"/>
              </w:rPr>
              <w:t xml:space="preserve">5.9 </w:t>
            </w:r>
          </w:p>
        </w:tc>
        <w:tc>
          <w:tcPr>
            <w:tcW w:w="497" w:type="dxa"/>
          </w:tcPr>
          <w:p>
            <w:pPr>
              <w:widowControl/>
              <w:ind w:firstLine="0" w:firstLineChars="0"/>
              <w:jc w:val="center"/>
              <w:rPr>
                <w:rFonts w:ascii="宋体" w:hAnsi="宋体"/>
                <w:bCs/>
                <w:w w:val="90"/>
                <w:kern w:val="0"/>
                <w:sz w:val="18"/>
                <w:szCs w:val="18"/>
              </w:rPr>
            </w:pPr>
            <w:r>
              <w:rPr>
                <w:rFonts w:hint="eastAsia"/>
                <w:sz w:val="18"/>
                <w:szCs w:val="18"/>
              </w:rPr>
              <w:t xml:space="preserve">8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11514 </w:t>
            </w:r>
          </w:p>
        </w:tc>
        <w:tc>
          <w:tcPr>
            <w:tcW w:w="466" w:type="dxa"/>
          </w:tcPr>
          <w:p>
            <w:pPr>
              <w:widowControl/>
              <w:ind w:firstLine="0" w:firstLineChars="0"/>
              <w:jc w:val="center"/>
              <w:rPr>
                <w:rFonts w:ascii="宋体" w:hAnsi="宋体"/>
                <w:bCs/>
                <w:w w:val="90"/>
                <w:kern w:val="0"/>
                <w:sz w:val="18"/>
                <w:szCs w:val="18"/>
              </w:rPr>
            </w:pPr>
            <w:r>
              <w:rPr>
                <w:rFonts w:hint="eastAsia"/>
                <w:sz w:val="18"/>
                <w:szCs w:val="18"/>
              </w:rPr>
              <w:t xml:space="preserve">10 </w:t>
            </w:r>
          </w:p>
        </w:tc>
        <w:tc>
          <w:tcPr>
            <w:tcW w:w="569" w:type="dxa"/>
          </w:tcPr>
          <w:p>
            <w:pPr>
              <w:widowControl/>
              <w:ind w:firstLine="0" w:firstLineChars="0"/>
              <w:jc w:val="center"/>
              <w:rPr>
                <w:rFonts w:ascii="宋体" w:hAnsi="宋体"/>
                <w:bCs/>
                <w:w w:val="90"/>
                <w:kern w:val="0"/>
                <w:sz w:val="18"/>
                <w:szCs w:val="18"/>
              </w:rPr>
            </w:pPr>
            <w:r>
              <w:rPr>
                <w:rFonts w:hint="eastAsia"/>
                <w:sz w:val="18"/>
                <w:szCs w:val="18"/>
              </w:rPr>
              <w:t xml:space="preserve">7.4 </w:t>
            </w:r>
          </w:p>
        </w:tc>
        <w:tc>
          <w:tcPr>
            <w:tcW w:w="487" w:type="dxa"/>
          </w:tcPr>
          <w:p>
            <w:pPr>
              <w:widowControl/>
              <w:ind w:firstLine="0" w:firstLineChars="0"/>
              <w:jc w:val="center"/>
              <w:rPr>
                <w:rFonts w:ascii="宋体" w:hAnsi="宋体"/>
                <w:bCs/>
                <w:w w:val="90"/>
                <w:kern w:val="0"/>
                <w:sz w:val="18"/>
                <w:szCs w:val="18"/>
              </w:rPr>
            </w:pPr>
            <w:r>
              <w:rPr>
                <w:rFonts w:hint="eastAsia"/>
                <w:sz w:val="18"/>
                <w:szCs w:val="18"/>
              </w:rPr>
              <w:t xml:space="preserve">6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Pr>
          <w:p>
            <w:pPr>
              <w:widowControl/>
              <w:ind w:firstLine="0" w:firstLineChars="0"/>
              <w:jc w:val="center"/>
              <w:rPr>
                <w:rFonts w:ascii="宋体" w:hAnsi="宋体" w:cs="宋体"/>
                <w:bCs/>
                <w:w w:val="90"/>
                <w:kern w:val="0"/>
                <w:sz w:val="18"/>
                <w:szCs w:val="18"/>
              </w:rPr>
            </w:pPr>
            <w:r>
              <w:rPr>
                <w:rFonts w:hint="eastAsia"/>
                <w:sz w:val="18"/>
                <w:szCs w:val="18"/>
              </w:rPr>
              <w:t>浑源县</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305681 </w:t>
            </w:r>
          </w:p>
        </w:tc>
        <w:tc>
          <w:tcPr>
            <w:tcW w:w="450" w:type="dxa"/>
          </w:tcPr>
          <w:p>
            <w:pPr>
              <w:widowControl/>
              <w:ind w:firstLine="0" w:firstLineChars="0"/>
              <w:jc w:val="center"/>
              <w:rPr>
                <w:rFonts w:ascii="宋体" w:hAnsi="宋体"/>
                <w:bCs/>
                <w:w w:val="90"/>
                <w:kern w:val="0"/>
                <w:sz w:val="18"/>
                <w:szCs w:val="18"/>
              </w:rPr>
            </w:pPr>
            <w:r>
              <w:rPr>
                <w:rFonts w:hint="eastAsia"/>
                <w:sz w:val="18"/>
                <w:szCs w:val="18"/>
              </w:rPr>
              <w:t xml:space="preserve">8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5.6 </w:t>
            </w:r>
          </w:p>
        </w:tc>
        <w:tc>
          <w:tcPr>
            <w:tcW w:w="392" w:type="dxa"/>
          </w:tcPr>
          <w:p>
            <w:pPr>
              <w:widowControl/>
              <w:ind w:firstLine="0" w:firstLineChars="0"/>
              <w:jc w:val="center"/>
              <w:rPr>
                <w:rFonts w:ascii="宋体" w:hAnsi="宋体"/>
                <w:bCs/>
                <w:w w:val="90"/>
                <w:kern w:val="0"/>
                <w:sz w:val="18"/>
                <w:szCs w:val="18"/>
              </w:rPr>
            </w:pPr>
            <w:r>
              <w:rPr>
                <w:rFonts w:hint="eastAsia"/>
                <w:sz w:val="18"/>
                <w:szCs w:val="18"/>
              </w:rPr>
              <w:t xml:space="preserve">6 </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381014 </w:t>
            </w:r>
          </w:p>
        </w:tc>
        <w:tc>
          <w:tcPr>
            <w:tcW w:w="415" w:type="dxa"/>
          </w:tcPr>
          <w:p>
            <w:pPr>
              <w:widowControl/>
              <w:ind w:firstLine="0" w:firstLineChars="0"/>
              <w:jc w:val="center"/>
              <w:rPr>
                <w:rFonts w:ascii="宋体" w:hAnsi="宋体"/>
                <w:bCs/>
                <w:w w:val="90"/>
                <w:kern w:val="0"/>
                <w:sz w:val="18"/>
                <w:szCs w:val="18"/>
              </w:rPr>
            </w:pPr>
            <w:r>
              <w:rPr>
                <w:rFonts w:hint="eastAsia"/>
                <w:sz w:val="18"/>
                <w:szCs w:val="18"/>
              </w:rPr>
              <w:t xml:space="preserve">4 </w:t>
            </w:r>
          </w:p>
        </w:tc>
        <w:tc>
          <w:tcPr>
            <w:tcW w:w="577" w:type="dxa"/>
          </w:tcPr>
          <w:p>
            <w:pPr>
              <w:widowControl/>
              <w:ind w:firstLine="0" w:firstLineChars="0"/>
              <w:jc w:val="center"/>
              <w:rPr>
                <w:rFonts w:ascii="宋体" w:hAnsi="宋体"/>
                <w:bCs/>
                <w:w w:val="90"/>
                <w:kern w:val="0"/>
                <w:sz w:val="18"/>
                <w:szCs w:val="18"/>
              </w:rPr>
            </w:pPr>
            <w:r>
              <w:rPr>
                <w:rFonts w:hint="eastAsia"/>
                <w:sz w:val="18"/>
                <w:szCs w:val="18"/>
              </w:rPr>
              <w:t xml:space="preserve">-0.3 </w:t>
            </w:r>
          </w:p>
        </w:tc>
        <w:tc>
          <w:tcPr>
            <w:tcW w:w="398" w:type="dxa"/>
          </w:tcPr>
          <w:p>
            <w:pPr>
              <w:widowControl/>
              <w:ind w:firstLine="0" w:firstLineChars="0"/>
              <w:jc w:val="center"/>
              <w:rPr>
                <w:rFonts w:ascii="宋体" w:hAnsi="宋体"/>
                <w:bCs/>
                <w:w w:val="90"/>
                <w:kern w:val="0"/>
                <w:sz w:val="18"/>
                <w:szCs w:val="18"/>
              </w:rPr>
            </w:pPr>
            <w:r>
              <w:rPr>
                <w:rFonts w:hint="eastAsia"/>
                <w:sz w:val="18"/>
                <w:szCs w:val="18"/>
              </w:rPr>
              <w:t xml:space="preserve">7 </w:t>
            </w:r>
          </w:p>
        </w:tc>
        <w:tc>
          <w:tcPr>
            <w:tcW w:w="717" w:type="dxa"/>
          </w:tcPr>
          <w:p>
            <w:pPr>
              <w:widowControl/>
              <w:ind w:firstLine="0" w:firstLineChars="0"/>
              <w:jc w:val="center"/>
              <w:rPr>
                <w:rFonts w:ascii="宋体" w:hAnsi="宋体"/>
                <w:bCs/>
                <w:w w:val="90"/>
                <w:kern w:val="0"/>
                <w:sz w:val="18"/>
                <w:szCs w:val="18"/>
              </w:rPr>
            </w:pPr>
            <w:r>
              <w:rPr>
                <w:rFonts w:hint="eastAsia"/>
                <w:sz w:val="18"/>
                <w:szCs w:val="18"/>
              </w:rPr>
              <w:t xml:space="preserve">30473 </w:t>
            </w:r>
          </w:p>
        </w:tc>
        <w:tc>
          <w:tcPr>
            <w:tcW w:w="445" w:type="dxa"/>
          </w:tcPr>
          <w:p>
            <w:pPr>
              <w:widowControl/>
              <w:ind w:firstLine="0" w:firstLineChars="0"/>
              <w:jc w:val="center"/>
              <w:rPr>
                <w:rFonts w:ascii="宋体" w:hAnsi="宋体"/>
                <w:bCs/>
                <w:w w:val="90"/>
                <w:kern w:val="0"/>
                <w:sz w:val="18"/>
                <w:szCs w:val="18"/>
              </w:rPr>
            </w:pPr>
            <w:r>
              <w:rPr>
                <w:rFonts w:hint="eastAsia"/>
                <w:sz w:val="18"/>
                <w:szCs w:val="18"/>
              </w:rPr>
              <w:t xml:space="preserve">6 </w:t>
            </w:r>
          </w:p>
        </w:tc>
        <w:tc>
          <w:tcPr>
            <w:tcW w:w="506" w:type="dxa"/>
          </w:tcPr>
          <w:p>
            <w:pPr>
              <w:widowControl/>
              <w:ind w:firstLine="0" w:firstLineChars="0"/>
              <w:jc w:val="center"/>
              <w:rPr>
                <w:rFonts w:ascii="宋体" w:hAnsi="宋体"/>
                <w:bCs/>
                <w:w w:val="90"/>
                <w:kern w:val="0"/>
                <w:sz w:val="18"/>
                <w:szCs w:val="18"/>
              </w:rPr>
            </w:pPr>
            <w:r>
              <w:rPr>
                <w:rFonts w:hint="eastAsia"/>
                <w:sz w:val="18"/>
                <w:szCs w:val="18"/>
              </w:rPr>
              <w:t xml:space="preserve">7.1 </w:t>
            </w:r>
          </w:p>
        </w:tc>
        <w:tc>
          <w:tcPr>
            <w:tcW w:w="497" w:type="dxa"/>
          </w:tcPr>
          <w:p>
            <w:pPr>
              <w:widowControl/>
              <w:ind w:firstLine="0" w:firstLineChars="0"/>
              <w:jc w:val="center"/>
              <w:rPr>
                <w:rFonts w:ascii="宋体" w:hAnsi="宋体"/>
                <w:bCs/>
                <w:w w:val="90"/>
                <w:kern w:val="0"/>
                <w:sz w:val="18"/>
                <w:szCs w:val="18"/>
              </w:rPr>
            </w:pPr>
            <w:r>
              <w:rPr>
                <w:rFonts w:hint="eastAsia"/>
                <w:sz w:val="18"/>
                <w:szCs w:val="18"/>
              </w:rPr>
              <w:t xml:space="preserve">1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11758 </w:t>
            </w:r>
          </w:p>
        </w:tc>
        <w:tc>
          <w:tcPr>
            <w:tcW w:w="466" w:type="dxa"/>
          </w:tcPr>
          <w:p>
            <w:pPr>
              <w:widowControl/>
              <w:ind w:firstLine="0" w:firstLineChars="0"/>
              <w:jc w:val="center"/>
              <w:rPr>
                <w:rFonts w:ascii="宋体" w:hAnsi="宋体"/>
                <w:bCs/>
                <w:w w:val="90"/>
                <w:kern w:val="0"/>
                <w:sz w:val="18"/>
                <w:szCs w:val="18"/>
              </w:rPr>
            </w:pPr>
            <w:r>
              <w:rPr>
                <w:rFonts w:hint="eastAsia"/>
                <w:sz w:val="18"/>
                <w:szCs w:val="18"/>
              </w:rPr>
              <w:t xml:space="preserve">8 </w:t>
            </w:r>
          </w:p>
        </w:tc>
        <w:tc>
          <w:tcPr>
            <w:tcW w:w="569" w:type="dxa"/>
          </w:tcPr>
          <w:p>
            <w:pPr>
              <w:widowControl/>
              <w:ind w:firstLine="0" w:firstLineChars="0"/>
              <w:jc w:val="center"/>
              <w:rPr>
                <w:rFonts w:ascii="宋体" w:hAnsi="宋体"/>
                <w:bCs/>
                <w:w w:val="90"/>
                <w:kern w:val="0"/>
                <w:sz w:val="18"/>
                <w:szCs w:val="18"/>
              </w:rPr>
            </w:pPr>
            <w:r>
              <w:rPr>
                <w:rFonts w:hint="eastAsia"/>
                <w:sz w:val="18"/>
                <w:szCs w:val="18"/>
              </w:rPr>
              <w:t xml:space="preserve">7.8 </w:t>
            </w:r>
          </w:p>
        </w:tc>
        <w:tc>
          <w:tcPr>
            <w:tcW w:w="487" w:type="dxa"/>
          </w:tcPr>
          <w:p>
            <w:pPr>
              <w:widowControl/>
              <w:ind w:firstLine="0" w:firstLineChars="0"/>
              <w:jc w:val="center"/>
              <w:rPr>
                <w:rFonts w:ascii="宋体" w:hAnsi="宋体"/>
                <w:bCs/>
                <w:w w:val="90"/>
                <w:kern w:val="0"/>
                <w:sz w:val="18"/>
                <w:szCs w:val="18"/>
              </w:rPr>
            </w:pPr>
            <w:r>
              <w:rPr>
                <w:rFonts w:hint="eastAsia"/>
                <w:sz w:val="18"/>
                <w:szCs w:val="18"/>
              </w:rPr>
              <w:t xml:space="preserve">4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Pr>
          <w:p>
            <w:pPr>
              <w:widowControl/>
              <w:ind w:firstLine="0" w:firstLineChars="0"/>
              <w:jc w:val="center"/>
              <w:rPr>
                <w:rFonts w:ascii="宋体" w:hAnsi="宋体" w:cs="宋体"/>
                <w:bCs/>
                <w:w w:val="90"/>
                <w:kern w:val="0"/>
                <w:sz w:val="18"/>
                <w:szCs w:val="18"/>
              </w:rPr>
            </w:pPr>
            <w:r>
              <w:rPr>
                <w:rFonts w:hint="eastAsia"/>
                <w:sz w:val="18"/>
                <w:szCs w:val="18"/>
              </w:rPr>
              <w:t>左云县</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346452 </w:t>
            </w:r>
          </w:p>
        </w:tc>
        <w:tc>
          <w:tcPr>
            <w:tcW w:w="450" w:type="dxa"/>
          </w:tcPr>
          <w:p>
            <w:pPr>
              <w:widowControl/>
              <w:ind w:firstLine="0" w:firstLineChars="0"/>
              <w:jc w:val="center"/>
              <w:rPr>
                <w:rFonts w:ascii="宋体" w:hAnsi="宋体"/>
                <w:bCs/>
                <w:w w:val="90"/>
                <w:kern w:val="0"/>
                <w:sz w:val="18"/>
                <w:szCs w:val="18"/>
              </w:rPr>
            </w:pPr>
            <w:r>
              <w:rPr>
                <w:rFonts w:hint="eastAsia"/>
                <w:sz w:val="18"/>
                <w:szCs w:val="18"/>
              </w:rPr>
              <w:t xml:space="preserve">7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11.6 </w:t>
            </w:r>
          </w:p>
        </w:tc>
        <w:tc>
          <w:tcPr>
            <w:tcW w:w="392" w:type="dxa"/>
          </w:tcPr>
          <w:p>
            <w:pPr>
              <w:widowControl/>
              <w:ind w:firstLine="0" w:firstLineChars="0"/>
              <w:jc w:val="center"/>
              <w:rPr>
                <w:rFonts w:ascii="宋体" w:hAnsi="宋体"/>
                <w:bCs/>
                <w:w w:val="90"/>
                <w:kern w:val="0"/>
                <w:sz w:val="18"/>
                <w:szCs w:val="18"/>
              </w:rPr>
            </w:pPr>
            <w:r>
              <w:rPr>
                <w:rFonts w:hint="eastAsia"/>
                <w:sz w:val="18"/>
                <w:szCs w:val="18"/>
              </w:rPr>
              <w:t xml:space="preserve">5 </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298558 </w:t>
            </w:r>
          </w:p>
        </w:tc>
        <w:tc>
          <w:tcPr>
            <w:tcW w:w="415" w:type="dxa"/>
          </w:tcPr>
          <w:p>
            <w:pPr>
              <w:widowControl/>
              <w:ind w:firstLine="0" w:firstLineChars="0"/>
              <w:jc w:val="center"/>
              <w:rPr>
                <w:rFonts w:ascii="宋体" w:hAnsi="宋体"/>
                <w:bCs/>
                <w:w w:val="90"/>
                <w:kern w:val="0"/>
                <w:sz w:val="18"/>
                <w:szCs w:val="18"/>
              </w:rPr>
            </w:pPr>
            <w:r>
              <w:rPr>
                <w:rFonts w:hint="eastAsia"/>
                <w:sz w:val="18"/>
                <w:szCs w:val="18"/>
              </w:rPr>
              <w:t xml:space="preserve">6 </w:t>
            </w:r>
          </w:p>
        </w:tc>
        <w:tc>
          <w:tcPr>
            <w:tcW w:w="577" w:type="dxa"/>
          </w:tcPr>
          <w:p>
            <w:pPr>
              <w:widowControl/>
              <w:ind w:firstLine="0" w:firstLineChars="0"/>
              <w:jc w:val="center"/>
              <w:rPr>
                <w:rFonts w:ascii="宋体" w:hAnsi="宋体"/>
                <w:bCs/>
                <w:w w:val="90"/>
                <w:kern w:val="0"/>
                <w:sz w:val="18"/>
                <w:szCs w:val="18"/>
              </w:rPr>
            </w:pPr>
            <w:r>
              <w:rPr>
                <w:rFonts w:hint="eastAsia"/>
                <w:sz w:val="18"/>
                <w:szCs w:val="18"/>
              </w:rPr>
              <w:t xml:space="preserve">0.5 </w:t>
            </w:r>
          </w:p>
        </w:tc>
        <w:tc>
          <w:tcPr>
            <w:tcW w:w="398" w:type="dxa"/>
          </w:tcPr>
          <w:p>
            <w:pPr>
              <w:widowControl/>
              <w:ind w:firstLine="0" w:firstLineChars="0"/>
              <w:jc w:val="center"/>
              <w:rPr>
                <w:rFonts w:ascii="宋体" w:hAnsi="宋体"/>
                <w:bCs/>
                <w:w w:val="90"/>
                <w:kern w:val="0"/>
                <w:sz w:val="18"/>
                <w:szCs w:val="18"/>
              </w:rPr>
            </w:pPr>
            <w:r>
              <w:rPr>
                <w:rFonts w:hint="eastAsia"/>
                <w:sz w:val="18"/>
                <w:szCs w:val="18"/>
              </w:rPr>
              <w:t xml:space="preserve">4 </w:t>
            </w:r>
          </w:p>
        </w:tc>
        <w:tc>
          <w:tcPr>
            <w:tcW w:w="717" w:type="dxa"/>
          </w:tcPr>
          <w:p>
            <w:pPr>
              <w:widowControl/>
              <w:ind w:firstLine="0" w:firstLineChars="0"/>
              <w:jc w:val="center"/>
              <w:rPr>
                <w:rFonts w:ascii="宋体" w:hAnsi="宋体"/>
                <w:bCs/>
                <w:w w:val="90"/>
                <w:kern w:val="0"/>
                <w:sz w:val="18"/>
                <w:szCs w:val="18"/>
              </w:rPr>
            </w:pPr>
            <w:r>
              <w:rPr>
                <w:rFonts w:hint="eastAsia"/>
                <w:sz w:val="18"/>
                <w:szCs w:val="18"/>
              </w:rPr>
              <w:t xml:space="preserve">35819 </w:t>
            </w:r>
          </w:p>
        </w:tc>
        <w:tc>
          <w:tcPr>
            <w:tcW w:w="445" w:type="dxa"/>
          </w:tcPr>
          <w:p>
            <w:pPr>
              <w:widowControl/>
              <w:ind w:firstLine="0" w:firstLineChars="0"/>
              <w:jc w:val="center"/>
              <w:rPr>
                <w:rFonts w:ascii="宋体" w:hAnsi="宋体"/>
                <w:bCs/>
                <w:w w:val="90"/>
                <w:kern w:val="0"/>
                <w:sz w:val="18"/>
                <w:szCs w:val="18"/>
              </w:rPr>
            </w:pPr>
            <w:r>
              <w:rPr>
                <w:rFonts w:hint="eastAsia"/>
                <w:sz w:val="18"/>
                <w:szCs w:val="18"/>
              </w:rPr>
              <w:t xml:space="preserve">3 </w:t>
            </w:r>
          </w:p>
        </w:tc>
        <w:tc>
          <w:tcPr>
            <w:tcW w:w="506" w:type="dxa"/>
          </w:tcPr>
          <w:p>
            <w:pPr>
              <w:widowControl/>
              <w:ind w:firstLine="0" w:firstLineChars="0"/>
              <w:jc w:val="center"/>
              <w:rPr>
                <w:rFonts w:ascii="宋体" w:hAnsi="宋体"/>
                <w:bCs/>
                <w:w w:val="90"/>
                <w:kern w:val="0"/>
                <w:sz w:val="18"/>
                <w:szCs w:val="18"/>
              </w:rPr>
            </w:pPr>
            <w:r>
              <w:rPr>
                <w:rFonts w:hint="eastAsia"/>
                <w:sz w:val="18"/>
                <w:szCs w:val="18"/>
              </w:rPr>
              <w:t xml:space="preserve">6.1 </w:t>
            </w:r>
          </w:p>
        </w:tc>
        <w:tc>
          <w:tcPr>
            <w:tcW w:w="497" w:type="dxa"/>
          </w:tcPr>
          <w:p>
            <w:pPr>
              <w:widowControl/>
              <w:ind w:firstLine="0" w:firstLineChars="0"/>
              <w:jc w:val="center"/>
              <w:rPr>
                <w:rFonts w:ascii="宋体" w:hAnsi="宋体"/>
                <w:bCs/>
                <w:w w:val="90"/>
                <w:kern w:val="0"/>
                <w:sz w:val="18"/>
                <w:szCs w:val="18"/>
              </w:rPr>
            </w:pPr>
            <w:r>
              <w:rPr>
                <w:rFonts w:hint="eastAsia"/>
                <w:sz w:val="18"/>
                <w:szCs w:val="18"/>
              </w:rPr>
              <w:t xml:space="preserve">6 </w:t>
            </w: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17735 </w:t>
            </w:r>
          </w:p>
        </w:tc>
        <w:tc>
          <w:tcPr>
            <w:tcW w:w="466" w:type="dxa"/>
          </w:tcPr>
          <w:p>
            <w:pPr>
              <w:widowControl/>
              <w:ind w:firstLine="0" w:firstLineChars="0"/>
              <w:jc w:val="center"/>
              <w:rPr>
                <w:rFonts w:ascii="宋体" w:hAnsi="宋体"/>
                <w:bCs/>
                <w:w w:val="90"/>
                <w:kern w:val="0"/>
                <w:sz w:val="18"/>
                <w:szCs w:val="18"/>
              </w:rPr>
            </w:pPr>
            <w:r>
              <w:rPr>
                <w:rFonts w:hint="eastAsia"/>
                <w:sz w:val="18"/>
                <w:szCs w:val="18"/>
              </w:rPr>
              <w:t xml:space="preserve">3 </w:t>
            </w:r>
          </w:p>
        </w:tc>
        <w:tc>
          <w:tcPr>
            <w:tcW w:w="569" w:type="dxa"/>
          </w:tcPr>
          <w:p>
            <w:pPr>
              <w:widowControl/>
              <w:ind w:firstLine="0" w:firstLineChars="0"/>
              <w:jc w:val="center"/>
              <w:rPr>
                <w:rFonts w:ascii="宋体" w:hAnsi="宋体"/>
                <w:bCs/>
                <w:w w:val="90"/>
                <w:kern w:val="0"/>
                <w:sz w:val="18"/>
                <w:szCs w:val="18"/>
              </w:rPr>
            </w:pPr>
            <w:r>
              <w:rPr>
                <w:rFonts w:hint="eastAsia"/>
                <w:sz w:val="18"/>
                <w:szCs w:val="18"/>
              </w:rPr>
              <w:t xml:space="preserve">6.3 </w:t>
            </w:r>
          </w:p>
        </w:tc>
        <w:tc>
          <w:tcPr>
            <w:tcW w:w="487" w:type="dxa"/>
          </w:tcPr>
          <w:p>
            <w:pPr>
              <w:widowControl/>
              <w:ind w:firstLine="0" w:firstLineChars="0"/>
              <w:jc w:val="center"/>
              <w:rPr>
                <w:rFonts w:ascii="宋体" w:hAnsi="宋体"/>
                <w:bCs/>
                <w:w w:val="90"/>
                <w:kern w:val="0"/>
                <w:sz w:val="18"/>
                <w:szCs w:val="18"/>
              </w:rPr>
            </w:pPr>
            <w:r>
              <w:rPr>
                <w:rFonts w:hint="eastAsia"/>
                <w:sz w:val="18"/>
                <w:szCs w:val="18"/>
              </w:rPr>
              <w:t xml:space="preserve">9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230" w:hRule="atLeast"/>
          <w:jc w:val="center"/>
        </w:trPr>
        <w:tc>
          <w:tcPr>
            <w:tcW w:w="747" w:type="dxa"/>
          </w:tcPr>
          <w:p>
            <w:pPr>
              <w:widowControl/>
              <w:ind w:firstLine="0" w:firstLineChars="0"/>
              <w:jc w:val="center"/>
              <w:rPr>
                <w:rFonts w:ascii="宋体" w:hAnsi="宋体" w:cs="宋体"/>
                <w:bCs/>
                <w:w w:val="90"/>
                <w:kern w:val="0"/>
                <w:sz w:val="18"/>
                <w:szCs w:val="18"/>
              </w:rPr>
            </w:pPr>
            <w:r>
              <w:rPr>
                <w:rFonts w:hint="eastAsia"/>
                <w:sz w:val="18"/>
                <w:szCs w:val="18"/>
              </w:rPr>
              <w:t>开发区</w:t>
            </w: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673583 </w:t>
            </w:r>
          </w:p>
        </w:tc>
        <w:tc>
          <w:tcPr>
            <w:tcW w:w="450" w:type="dxa"/>
          </w:tcPr>
          <w:p>
            <w:pPr>
              <w:widowControl/>
              <w:ind w:firstLine="0" w:firstLineChars="0"/>
              <w:jc w:val="center"/>
              <w:rPr>
                <w:rFonts w:ascii="宋体" w:hAnsi="宋体"/>
                <w:bCs/>
                <w:w w:val="90"/>
                <w:kern w:val="0"/>
                <w:sz w:val="18"/>
                <w:szCs w:val="18"/>
              </w:rPr>
            </w:pPr>
          </w:p>
        </w:tc>
        <w:tc>
          <w:tcPr>
            <w:tcW w:w="658" w:type="dxa"/>
          </w:tcPr>
          <w:p>
            <w:pPr>
              <w:widowControl/>
              <w:ind w:firstLine="0" w:firstLineChars="0"/>
              <w:jc w:val="center"/>
              <w:rPr>
                <w:rFonts w:ascii="宋体" w:hAnsi="宋体"/>
                <w:bCs/>
                <w:w w:val="90"/>
                <w:kern w:val="0"/>
                <w:sz w:val="18"/>
                <w:szCs w:val="18"/>
              </w:rPr>
            </w:pPr>
            <w:r>
              <w:rPr>
                <w:rFonts w:hint="eastAsia"/>
                <w:sz w:val="18"/>
                <w:szCs w:val="18"/>
              </w:rPr>
              <w:t xml:space="preserve">6.1 </w:t>
            </w:r>
          </w:p>
        </w:tc>
        <w:tc>
          <w:tcPr>
            <w:tcW w:w="392" w:type="dxa"/>
          </w:tcPr>
          <w:p>
            <w:pPr>
              <w:widowControl/>
              <w:ind w:firstLine="0" w:firstLineChars="0"/>
              <w:jc w:val="center"/>
              <w:rPr>
                <w:rFonts w:ascii="宋体" w:hAnsi="宋体"/>
                <w:bCs/>
                <w:w w:val="90"/>
                <w:kern w:val="0"/>
                <w:sz w:val="18"/>
                <w:szCs w:val="18"/>
              </w:rPr>
            </w:pPr>
          </w:p>
        </w:tc>
        <w:tc>
          <w:tcPr>
            <w:tcW w:w="836" w:type="dxa"/>
          </w:tcPr>
          <w:p>
            <w:pPr>
              <w:widowControl/>
              <w:ind w:firstLine="0" w:firstLineChars="0"/>
              <w:jc w:val="center"/>
              <w:rPr>
                <w:rFonts w:ascii="宋体" w:hAnsi="宋体"/>
                <w:bCs/>
                <w:w w:val="90"/>
                <w:kern w:val="0"/>
                <w:sz w:val="18"/>
                <w:szCs w:val="18"/>
              </w:rPr>
            </w:pPr>
            <w:r>
              <w:rPr>
                <w:rFonts w:hint="eastAsia"/>
                <w:sz w:val="18"/>
                <w:szCs w:val="18"/>
              </w:rPr>
              <w:t xml:space="preserve">322942 </w:t>
            </w:r>
          </w:p>
        </w:tc>
        <w:tc>
          <w:tcPr>
            <w:tcW w:w="415" w:type="dxa"/>
          </w:tcPr>
          <w:p>
            <w:pPr>
              <w:widowControl/>
              <w:ind w:firstLine="0" w:firstLineChars="0"/>
              <w:jc w:val="center"/>
              <w:rPr>
                <w:rFonts w:ascii="宋体" w:hAnsi="宋体"/>
                <w:bCs/>
                <w:w w:val="90"/>
                <w:kern w:val="0"/>
                <w:sz w:val="18"/>
                <w:szCs w:val="18"/>
              </w:rPr>
            </w:pPr>
          </w:p>
        </w:tc>
        <w:tc>
          <w:tcPr>
            <w:tcW w:w="577" w:type="dxa"/>
          </w:tcPr>
          <w:p>
            <w:pPr>
              <w:widowControl/>
              <w:ind w:firstLine="0" w:firstLineChars="0"/>
              <w:jc w:val="center"/>
              <w:rPr>
                <w:rFonts w:ascii="宋体" w:hAnsi="宋体"/>
                <w:bCs/>
                <w:w w:val="90"/>
                <w:kern w:val="0"/>
                <w:sz w:val="18"/>
                <w:szCs w:val="18"/>
              </w:rPr>
            </w:pPr>
            <w:r>
              <w:rPr>
                <w:rFonts w:hint="eastAsia"/>
                <w:sz w:val="18"/>
                <w:szCs w:val="18"/>
              </w:rPr>
              <w:t xml:space="preserve">-1.2 </w:t>
            </w:r>
          </w:p>
        </w:tc>
        <w:tc>
          <w:tcPr>
            <w:tcW w:w="398" w:type="dxa"/>
          </w:tcPr>
          <w:p>
            <w:pPr>
              <w:widowControl/>
              <w:ind w:firstLine="0" w:firstLineChars="0"/>
              <w:jc w:val="center"/>
              <w:rPr>
                <w:rFonts w:ascii="宋体" w:hAnsi="宋体"/>
                <w:bCs/>
                <w:w w:val="90"/>
                <w:kern w:val="0"/>
                <w:sz w:val="18"/>
                <w:szCs w:val="18"/>
              </w:rPr>
            </w:pPr>
          </w:p>
        </w:tc>
        <w:tc>
          <w:tcPr>
            <w:tcW w:w="717" w:type="dxa"/>
          </w:tcPr>
          <w:p>
            <w:pPr>
              <w:widowControl/>
              <w:ind w:firstLine="0" w:firstLineChars="0"/>
              <w:jc w:val="center"/>
              <w:rPr>
                <w:rFonts w:ascii="宋体" w:hAnsi="宋体"/>
                <w:bCs/>
                <w:w w:val="90"/>
                <w:kern w:val="0"/>
                <w:sz w:val="18"/>
                <w:szCs w:val="18"/>
              </w:rPr>
            </w:pPr>
          </w:p>
        </w:tc>
        <w:tc>
          <w:tcPr>
            <w:tcW w:w="445" w:type="dxa"/>
          </w:tcPr>
          <w:p>
            <w:pPr>
              <w:widowControl/>
              <w:ind w:firstLine="0" w:firstLineChars="0"/>
              <w:jc w:val="center"/>
              <w:rPr>
                <w:rFonts w:ascii="宋体" w:hAnsi="宋体"/>
                <w:bCs/>
                <w:w w:val="90"/>
                <w:kern w:val="0"/>
                <w:sz w:val="18"/>
                <w:szCs w:val="18"/>
              </w:rPr>
            </w:pPr>
          </w:p>
        </w:tc>
        <w:tc>
          <w:tcPr>
            <w:tcW w:w="506" w:type="dxa"/>
          </w:tcPr>
          <w:p>
            <w:pPr>
              <w:widowControl/>
              <w:ind w:firstLine="0" w:firstLineChars="0"/>
              <w:jc w:val="center"/>
              <w:rPr>
                <w:rFonts w:ascii="宋体" w:hAnsi="宋体"/>
                <w:bCs/>
                <w:w w:val="90"/>
                <w:kern w:val="0"/>
                <w:sz w:val="18"/>
                <w:szCs w:val="18"/>
              </w:rPr>
            </w:pPr>
          </w:p>
        </w:tc>
        <w:tc>
          <w:tcPr>
            <w:tcW w:w="497" w:type="dxa"/>
          </w:tcPr>
          <w:p>
            <w:pPr>
              <w:widowControl/>
              <w:ind w:firstLine="0" w:firstLineChars="0"/>
              <w:jc w:val="center"/>
              <w:rPr>
                <w:rFonts w:ascii="宋体" w:hAnsi="宋体"/>
                <w:bCs/>
                <w:w w:val="90"/>
                <w:kern w:val="0"/>
                <w:sz w:val="18"/>
                <w:szCs w:val="18"/>
              </w:rPr>
            </w:pPr>
          </w:p>
        </w:tc>
        <w:tc>
          <w:tcPr>
            <w:tcW w:w="658" w:type="dxa"/>
          </w:tcPr>
          <w:p>
            <w:pPr>
              <w:widowControl/>
              <w:ind w:firstLine="0" w:firstLineChars="0"/>
              <w:jc w:val="center"/>
              <w:rPr>
                <w:rFonts w:ascii="宋体" w:hAnsi="宋体"/>
                <w:bCs/>
                <w:w w:val="90"/>
                <w:kern w:val="0"/>
                <w:sz w:val="18"/>
                <w:szCs w:val="18"/>
              </w:rPr>
            </w:pPr>
          </w:p>
        </w:tc>
        <w:tc>
          <w:tcPr>
            <w:tcW w:w="466" w:type="dxa"/>
          </w:tcPr>
          <w:p>
            <w:pPr>
              <w:widowControl/>
              <w:ind w:firstLine="0" w:firstLineChars="0"/>
              <w:jc w:val="center"/>
              <w:rPr>
                <w:rFonts w:ascii="宋体" w:hAnsi="宋体"/>
                <w:bCs/>
                <w:w w:val="90"/>
                <w:kern w:val="0"/>
                <w:sz w:val="18"/>
                <w:szCs w:val="18"/>
              </w:rPr>
            </w:pPr>
          </w:p>
        </w:tc>
        <w:tc>
          <w:tcPr>
            <w:tcW w:w="569" w:type="dxa"/>
          </w:tcPr>
          <w:p>
            <w:pPr>
              <w:widowControl/>
              <w:ind w:firstLine="0" w:firstLineChars="0"/>
              <w:jc w:val="center"/>
              <w:rPr>
                <w:rFonts w:ascii="宋体" w:hAnsi="宋体"/>
                <w:bCs/>
                <w:w w:val="90"/>
                <w:kern w:val="0"/>
                <w:sz w:val="18"/>
                <w:szCs w:val="18"/>
              </w:rPr>
            </w:pPr>
          </w:p>
        </w:tc>
        <w:tc>
          <w:tcPr>
            <w:tcW w:w="487" w:type="dxa"/>
          </w:tcPr>
          <w:p>
            <w:pPr>
              <w:widowControl/>
              <w:ind w:firstLine="0" w:firstLineChars="0"/>
              <w:jc w:val="center"/>
              <w:rPr>
                <w:rFonts w:ascii="宋体" w:hAnsi="宋体"/>
                <w:bCs/>
                <w:w w:val="90"/>
                <w:kern w:val="0"/>
                <w:sz w:val="18"/>
                <w:szCs w:val="18"/>
              </w:rPr>
            </w:pPr>
          </w:p>
        </w:tc>
      </w:tr>
    </w:tbl>
    <w:p>
      <w:pPr>
        <w:spacing w:line="80" w:lineRule="exact"/>
        <w:ind w:left="2833" w:leftChars="1012" w:firstLine="300"/>
        <w:jc w:val="center"/>
        <w:rPr>
          <w:sz w:val="15"/>
          <w:szCs w:val="15"/>
        </w:rPr>
      </w:pPr>
    </w:p>
    <w:p>
      <w:pPr>
        <w:ind w:left="2833" w:leftChars="1012" w:firstLine="560"/>
        <w:jc w:val="center"/>
        <w:rPr>
          <w:color w:val="FF0000"/>
        </w:rPr>
        <w:sectPr>
          <w:footerReference r:id="rId15" w:type="default"/>
          <w:footerReference r:id="rId16" w:type="even"/>
          <w:pgSz w:w="11907" w:h="8392" w:orient="landscape"/>
          <w:pgMar w:top="1021" w:right="1021" w:bottom="1021" w:left="1134" w:header="851" w:footer="851" w:gutter="0"/>
          <w:cols w:space="720" w:num="1"/>
          <w:docGrid w:type="linesAndChars" w:linePitch="312" w:charSpace="0"/>
        </w:sectPr>
      </w:pPr>
    </w:p>
    <w:p>
      <w:pPr>
        <w:ind w:firstLine="0" w:firstLineChars="0"/>
        <w:jc w:val="center"/>
        <w:rPr>
          <w:rFonts w:ascii="方正大标宋_GBK" w:eastAsia="方正大标宋_GBK"/>
          <w:szCs w:val="28"/>
        </w:rPr>
      </w:pPr>
      <w:r>
        <w:rPr>
          <w:rFonts w:hint="eastAsia" w:ascii="方正大标宋_GBK" w:eastAsia="方正大标宋_GBK"/>
          <w:szCs w:val="28"/>
        </w:rPr>
        <w:t>202</w:t>
      </w:r>
      <w:r>
        <w:rPr>
          <w:rFonts w:ascii="方正大标宋_GBK" w:eastAsia="方正大标宋_GBK"/>
          <w:szCs w:val="28"/>
        </w:rPr>
        <w:t>2</w:t>
      </w:r>
      <w:r>
        <w:rPr>
          <w:rFonts w:hint="eastAsia" w:ascii="方正大标宋_GBK" w:eastAsia="方正大标宋_GBK"/>
          <w:szCs w:val="28"/>
        </w:rPr>
        <w:t>年十二月全县主要经济指标完成情况</w:t>
      </w:r>
    </w:p>
    <w:tbl>
      <w:tblPr>
        <w:tblStyle w:val="9"/>
        <w:tblW w:w="62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6"/>
        <w:gridCol w:w="836"/>
        <w:gridCol w:w="1114"/>
        <w:gridCol w:w="974"/>
        <w:gridCol w:w="1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blHeader/>
          <w:jc w:val="center"/>
        </w:trPr>
        <w:tc>
          <w:tcPr>
            <w:tcW w:w="1806" w:type="dxa"/>
            <w:vAlign w:val="center"/>
          </w:tcPr>
          <w:p>
            <w:pPr>
              <w:widowControl/>
              <w:spacing w:line="200" w:lineRule="exact"/>
              <w:ind w:firstLine="0" w:firstLineChars="0"/>
              <w:jc w:val="center"/>
              <w:rPr>
                <w:b/>
                <w:bCs/>
                <w:kern w:val="0"/>
                <w:sz w:val="16"/>
                <w:szCs w:val="16"/>
              </w:rPr>
            </w:pPr>
            <w:r>
              <w:rPr>
                <w:rFonts w:hint="eastAsia"/>
                <w:sz w:val="16"/>
                <w:szCs w:val="16"/>
              </w:rPr>
              <w:t>项   目</w:t>
            </w:r>
          </w:p>
        </w:tc>
        <w:tc>
          <w:tcPr>
            <w:tcW w:w="836" w:type="dxa"/>
            <w:vAlign w:val="center"/>
          </w:tcPr>
          <w:p>
            <w:pPr>
              <w:widowControl/>
              <w:spacing w:line="200" w:lineRule="exact"/>
              <w:ind w:firstLine="0" w:firstLineChars="0"/>
              <w:jc w:val="center"/>
              <w:rPr>
                <w:rFonts w:ascii="宋体" w:hAnsi="宋体" w:cs="宋体"/>
                <w:b/>
                <w:bCs/>
                <w:kern w:val="0"/>
                <w:sz w:val="16"/>
                <w:szCs w:val="16"/>
              </w:rPr>
            </w:pPr>
            <w:r>
              <w:rPr>
                <w:rFonts w:hint="eastAsia"/>
                <w:sz w:val="16"/>
                <w:szCs w:val="16"/>
              </w:rPr>
              <w:t>单位</w:t>
            </w:r>
          </w:p>
        </w:tc>
        <w:tc>
          <w:tcPr>
            <w:tcW w:w="1114" w:type="dxa"/>
            <w:vAlign w:val="center"/>
          </w:tcPr>
          <w:p>
            <w:pPr>
              <w:widowControl/>
              <w:spacing w:line="200" w:lineRule="exact"/>
              <w:ind w:firstLine="0" w:firstLineChars="0"/>
              <w:jc w:val="center"/>
              <w:rPr>
                <w:rFonts w:ascii="宋体" w:hAnsi="宋体" w:cs="宋体"/>
                <w:b/>
                <w:bCs/>
                <w:kern w:val="0"/>
                <w:sz w:val="16"/>
                <w:szCs w:val="16"/>
              </w:rPr>
            </w:pPr>
            <w:r>
              <w:rPr>
                <w:rFonts w:hint="eastAsia"/>
                <w:sz w:val="16"/>
                <w:szCs w:val="16"/>
              </w:rPr>
              <w:t>1-12月完成</w:t>
            </w:r>
          </w:p>
        </w:tc>
        <w:tc>
          <w:tcPr>
            <w:tcW w:w="974" w:type="dxa"/>
            <w:vAlign w:val="center"/>
          </w:tcPr>
          <w:p>
            <w:pPr>
              <w:widowControl/>
              <w:spacing w:line="200" w:lineRule="exact"/>
              <w:ind w:firstLine="0" w:firstLineChars="0"/>
              <w:jc w:val="center"/>
              <w:rPr>
                <w:rFonts w:ascii="宋体" w:hAnsi="宋体" w:cs="宋体"/>
                <w:b/>
                <w:bCs/>
                <w:kern w:val="0"/>
                <w:sz w:val="16"/>
                <w:szCs w:val="16"/>
              </w:rPr>
            </w:pPr>
            <w:r>
              <w:rPr>
                <w:rFonts w:hint="eastAsia"/>
                <w:sz w:val="16"/>
                <w:szCs w:val="16"/>
              </w:rPr>
              <w:t>去年同期</w:t>
            </w:r>
          </w:p>
        </w:tc>
        <w:tc>
          <w:tcPr>
            <w:tcW w:w="1531" w:type="dxa"/>
            <w:vAlign w:val="center"/>
          </w:tcPr>
          <w:p>
            <w:pPr>
              <w:widowControl/>
              <w:spacing w:line="200" w:lineRule="exact"/>
              <w:ind w:firstLine="0" w:firstLineChars="0"/>
              <w:jc w:val="center"/>
              <w:rPr>
                <w:rFonts w:ascii="宋体" w:hAnsi="宋体" w:cs="宋体"/>
                <w:b/>
                <w:bCs/>
                <w:kern w:val="0"/>
                <w:sz w:val="16"/>
                <w:szCs w:val="16"/>
              </w:rPr>
            </w:pPr>
            <w:r>
              <w:rPr>
                <w:rFonts w:hint="eastAsia"/>
                <w:sz w:val="16"/>
                <w:szCs w:val="16"/>
              </w:rPr>
              <w:t>同比增长%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sz w:val="16"/>
                <w:szCs w:val="16"/>
              </w:rPr>
            </w:pPr>
            <w:r>
              <w:rPr>
                <w:rFonts w:hint="eastAsia"/>
                <w:sz w:val="16"/>
                <w:szCs w:val="16"/>
              </w:rPr>
              <w:t>地区生产总值</w:t>
            </w:r>
          </w:p>
        </w:tc>
        <w:tc>
          <w:tcPr>
            <w:tcW w:w="836" w:type="dxa"/>
          </w:tcPr>
          <w:p>
            <w:pPr>
              <w:spacing w:line="200" w:lineRule="exact"/>
              <w:ind w:firstLine="0" w:firstLineChars="0"/>
              <w:jc w:val="center"/>
              <w:rPr>
                <w:rFonts w:ascii="宋体" w:hAnsi="宋体" w:cs="宋体"/>
                <w:sz w:val="16"/>
                <w:szCs w:val="16"/>
              </w:rPr>
            </w:pPr>
            <w:r>
              <w:rPr>
                <w:rFonts w:hint="eastAsia"/>
                <w:sz w:val="16"/>
                <w:szCs w:val="16"/>
              </w:rPr>
              <w:t>万元</w:t>
            </w:r>
          </w:p>
        </w:tc>
        <w:tc>
          <w:tcPr>
            <w:tcW w:w="1114" w:type="dxa"/>
          </w:tcPr>
          <w:p>
            <w:pPr>
              <w:spacing w:line="200" w:lineRule="exact"/>
              <w:ind w:firstLine="0" w:firstLineChars="0"/>
              <w:jc w:val="center"/>
              <w:rPr>
                <w:rFonts w:cs="Calibri"/>
                <w:sz w:val="16"/>
                <w:szCs w:val="16"/>
              </w:rPr>
            </w:pPr>
            <w:r>
              <w:rPr>
                <w:rFonts w:hint="eastAsia"/>
                <w:sz w:val="16"/>
                <w:szCs w:val="16"/>
              </w:rPr>
              <w:t>603984</w:t>
            </w:r>
          </w:p>
        </w:tc>
        <w:tc>
          <w:tcPr>
            <w:tcW w:w="974" w:type="dxa"/>
          </w:tcPr>
          <w:p>
            <w:pPr>
              <w:spacing w:line="200" w:lineRule="exact"/>
              <w:ind w:firstLine="0" w:firstLineChars="0"/>
              <w:jc w:val="center"/>
              <w:rPr>
                <w:rFonts w:cs="Calibri"/>
                <w:sz w:val="16"/>
                <w:szCs w:val="16"/>
              </w:rPr>
            </w:pPr>
            <w:r>
              <w:rPr>
                <w:rFonts w:hint="eastAsia"/>
                <w:sz w:val="16"/>
                <w:szCs w:val="16"/>
              </w:rPr>
              <w:t>525813</w:t>
            </w:r>
          </w:p>
        </w:tc>
        <w:tc>
          <w:tcPr>
            <w:tcW w:w="1531" w:type="dxa"/>
          </w:tcPr>
          <w:p>
            <w:pPr>
              <w:spacing w:line="200" w:lineRule="exact"/>
              <w:ind w:firstLine="0" w:firstLineChars="0"/>
              <w:jc w:val="center"/>
              <w:rPr>
                <w:rFonts w:cs="Calibri"/>
                <w:sz w:val="16"/>
                <w:szCs w:val="16"/>
              </w:rPr>
            </w:pPr>
            <w:r>
              <w:rPr>
                <w:rFonts w:hint="eastAsia"/>
                <w:sz w:val="16"/>
                <w:szCs w:val="16"/>
              </w:rPr>
              <w:t>9.5（不变价）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sz w:val="16"/>
                <w:szCs w:val="16"/>
              </w:rPr>
            </w:pPr>
            <w:r>
              <w:rPr>
                <w:rFonts w:hint="eastAsia"/>
                <w:sz w:val="16"/>
                <w:szCs w:val="16"/>
              </w:rPr>
              <w:t>第一产业增加值</w:t>
            </w:r>
          </w:p>
        </w:tc>
        <w:tc>
          <w:tcPr>
            <w:tcW w:w="836" w:type="dxa"/>
          </w:tcPr>
          <w:p>
            <w:pPr>
              <w:spacing w:line="200" w:lineRule="exact"/>
              <w:ind w:firstLine="0" w:firstLineChars="0"/>
              <w:jc w:val="center"/>
              <w:rPr>
                <w:rFonts w:ascii="宋体" w:hAnsi="宋体" w:cs="宋体"/>
                <w:sz w:val="16"/>
                <w:szCs w:val="16"/>
              </w:rPr>
            </w:pPr>
            <w:r>
              <w:rPr>
                <w:rFonts w:hint="eastAsia"/>
                <w:sz w:val="16"/>
                <w:szCs w:val="16"/>
              </w:rPr>
              <w:t>万元</w:t>
            </w:r>
          </w:p>
        </w:tc>
        <w:tc>
          <w:tcPr>
            <w:tcW w:w="1114" w:type="dxa"/>
          </w:tcPr>
          <w:p>
            <w:pPr>
              <w:spacing w:line="200" w:lineRule="exact"/>
              <w:ind w:firstLine="0" w:firstLineChars="0"/>
              <w:jc w:val="center"/>
              <w:rPr>
                <w:rFonts w:cs="Calibri"/>
                <w:sz w:val="16"/>
                <w:szCs w:val="16"/>
              </w:rPr>
            </w:pPr>
            <w:r>
              <w:rPr>
                <w:rFonts w:hint="eastAsia"/>
                <w:sz w:val="16"/>
                <w:szCs w:val="16"/>
              </w:rPr>
              <w:t>107276</w:t>
            </w:r>
          </w:p>
        </w:tc>
        <w:tc>
          <w:tcPr>
            <w:tcW w:w="974" w:type="dxa"/>
          </w:tcPr>
          <w:p>
            <w:pPr>
              <w:spacing w:line="200" w:lineRule="exact"/>
              <w:ind w:firstLine="0" w:firstLineChars="0"/>
              <w:jc w:val="center"/>
              <w:rPr>
                <w:rFonts w:cs="Calibri"/>
                <w:sz w:val="16"/>
                <w:szCs w:val="16"/>
              </w:rPr>
            </w:pPr>
            <w:r>
              <w:rPr>
                <w:rFonts w:hint="eastAsia"/>
                <w:sz w:val="16"/>
                <w:szCs w:val="16"/>
              </w:rPr>
              <w:t>105700</w:t>
            </w:r>
          </w:p>
        </w:tc>
        <w:tc>
          <w:tcPr>
            <w:tcW w:w="1531" w:type="dxa"/>
          </w:tcPr>
          <w:p>
            <w:pPr>
              <w:spacing w:line="200" w:lineRule="exact"/>
              <w:ind w:firstLine="0" w:firstLineChars="0"/>
              <w:jc w:val="center"/>
              <w:rPr>
                <w:rFonts w:cs="Calibri"/>
                <w:sz w:val="16"/>
                <w:szCs w:val="16"/>
              </w:rPr>
            </w:pPr>
            <w:r>
              <w:rPr>
                <w:rFonts w:hint="eastAsia"/>
                <w:sz w:val="16"/>
                <w:szCs w:val="16"/>
              </w:rPr>
              <w:t>3.6（不变价）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第二产业增加值</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4" w:type="dxa"/>
          </w:tcPr>
          <w:p>
            <w:pPr>
              <w:spacing w:line="200" w:lineRule="exact"/>
              <w:ind w:firstLine="0" w:firstLineChars="0"/>
              <w:jc w:val="center"/>
              <w:rPr>
                <w:rFonts w:cs="Calibri"/>
                <w:color w:val="FF0000"/>
                <w:sz w:val="16"/>
                <w:szCs w:val="16"/>
              </w:rPr>
            </w:pPr>
            <w:r>
              <w:rPr>
                <w:rFonts w:hint="eastAsia"/>
                <w:sz w:val="16"/>
                <w:szCs w:val="16"/>
              </w:rPr>
              <w:t>227481</w:t>
            </w:r>
          </w:p>
        </w:tc>
        <w:tc>
          <w:tcPr>
            <w:tcW w:w="974" w:type="dxa"/>
          </w:tcPr>
          <w:p>
            <w:pPr>
              <w:spacing w:line="200" w:lineRule="exact"/>
              <w:ind w:firstLine="0" w:firstLineChars="0"/>
              <w:jc w:val="center"/>
              <w:rPr>
                <w:rFonts w:cs="Calibri"/>
                <w:color w:val="FF0000"/>
                <w:sz w:val="16"/>
                <w:szCs w:val="16"/>
              </w:rPr>
            </w:pPr>
            <w:r>
              <w:rPr>
                <w:rFonts w:hint="eastAsia"/>
                <w:sz w:val="16"/>
                <w:szCs w:val="16"/>
              </w:rPr>
              <w:t>182686</w:t>
            </w:r>
          </w:p>
        </w:tc>
        <w:tc>
          <w:tcPr>
            <w:tcW w:w="1531" w:type="dxa"/>
          </w:tcPr>
          <w:p>
            <w:pPr>
              <w:spacing w:line="200" w:lineRule="exact"/>
              <w:ind w:firstLine="0" w:firstLineChars="0"/>
              <w:jc w:val="center"/>
              <w:rPr>
                <w:rFonts w:cs="Calibri"/>
                <w:color w:val="FF0000"/>
                <w:sz w:val="16"/>
                <w:szCs w:val="16"/>
              </w:rPr>
            </w:pPr>
            <w:r>
              <w:rPr>
                <w:rFonts w:hint="eastAsia"/>
                <w:sz w:val="16"/>
                <w:szCs w:val="16"/>
              </w:rPr>
              <w:t>9.6（不变价）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第三产业增加值</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4" w:type="dxa"/>
          </w:tcPr>
          <w:p>
            <w:pPr>
              <w:spacing w:line="200" w:lineRule="exact"/>
              <w:ind w:firstLine="0" w:firstLineChars="0"/>
              <w:jc w:val="center"/>
              <w:rPr>
                <w:rFonts w:cs="Calibri"/>
                <w:color w:val="FF0000"/>
                <w:sz w:val="16"/>
                <w:szCs w:val="16"/>
              </w:rPr>
            </w:pPr>
            <w:r>
              <w:rPr>
                <w:rFonts w:hint="eastAsia"/>
                <w:sz w:val="16"/>
                <w:szCs w:val="16"/>
              </w:rPr>
              <w:t>269227</w:t>
            </w:r>
          </w:p>
        </w:tc>
        <w:tc>
          <w:tcPr>
            <w:tcW w:w="974" w:type="dxa"/>
          </w:tcPr>
          <w:p>
            <w:pPr>
              <w:spacing w:line="200" w:lineRule="exact"/>
              <w:ind w:firstLine="0" w:firstLineChars="0"/>
              <w:jc w:val="center"/>
              <w:rPr>
                <w:rFonts w:cs="Calibri"/>
                <w:color w:val="FF0000"/>
                <w:sz w:val="16"/>
                <w:szCs w:val="16"/>
              </w:rPr>
            </w:pPr>
            <w:r>
              <w:rPr>
                <w:rFonts w:hint="eastAsia"/>
                <w:sz w:val="16"/>
                <w:szCs w:val="16"/>
              </w:rPr>
              <w:t>237427</w:t>
            </w:r>
          </w:p>
        </w:tc>
        <w:tc>
          <w:tcPr>
            <w:tcW w:w="1531" w:type="dxa"/>
          </w:tcPr>
          <w:p>
            <w:pPr>
              <w:spacing w:line="200" w:lineRule="exact"/>
              <w:ind w:firstLine="0" w:firstLineChars="0"/>
              <w:jc w:val="center"/>
              <w:rPr>
                <w:rFonts w:cs="Calibri"/>
                <w:color w:val="FF0000"/>
                <w:sz w:val="16"/>
                <w:szCs w:val="16"/>
              </w:rPr>
            </w:pPr>
            <w:r>
              <w:rPr>
                <w:rFonts w:hint="eastAsia"/>
                <w:sz w:val="16"/>
                <w:szCs w:val="16"/>
              </w:rPr>
              <w:t>12.1（不变价）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农林牧渔业总产值</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4" w:type="dxa"/>
          </w:tcPr>
          <w:p>
            <w:pPr>
              <w:spacing w:line="200" w:lineRule="exact"/>
              <w:ind w:firstLine="0" w:firstLineChars="0"/>
              <w:jc w:val="center"/>
              <w:rPr>
                <w:rFonts w:cs="Calibri"/>
                <w:color w:val="FF0000"/>
                <w:sz w:val="16"/>
                <w:szCs w:val="16"/>
              </w:rPr>
            </w:pPr>
            <w:r>
              <w:rPr>
                <w:rFonts w:hint="eastAsia"/>
                <w:sz w:val="16"/>
                <w:szCs w:val="16"/>
              </w:rPr>
              <w:t>181198</w:t>
            </w:r>
          </w:p>
        </w:tc>
        <w:tc>
          <w:tcPr>
            <w:tcW w:w="974" w:type="dxa"/>
          </w:tcPr>
          <w:p>
            <w:pPr>
              <w:spacing w:line="200" w:lineRule="exact"/>
              <w:ind w:firstLine="0" w:firstLineChars="0"/>
              <w:jc w:val="center"/>
              <w:rPr>
                <w:rFonts w:cs="Calibri"/>
                <w:color w:val="FF0000"/>
                <w:sz w:val="16"/>
                <w:szCs w:val="16"/>
              </w:rPr>
            </w:pPr>
            <w:r>
              <w:rPr>
                <w:rFonts w:hint="eastAsia"/>
                <w:sz w:val="16"/>
                <w:szCs w:val="16"/>
              </w:rPr>
              <w:t>175349</w:t>
            </w:r>
          </w:p>
        </w:tc>
        <w:tc>
          <w:tcPr>
            <w:tcW w:w="1531" w:type="dxa"/>
          </w:tcPr>
          <w:p>
            <w:pPr>
              <w:spacing w:line="200" w:lineRule="exact"/>
              <w:ind w:firstLine="0" w:firstLineChars="0"/>
              <w:jc w:val="center"/>
              <w:rPr>
                <w:rFonts w:cs="Calibri"/>
                <w:color w:val="FF0000"/>
                <w:sz w:val="16"/>
                <w:szCs w:val="16"/>
              </w:rPr>
            </w:pPr>
            <w:r>
              <w:rPr>
                <w:rFonts w:hint="eastAsia"/>
                <w:sz w:val="16"/>
                <w:szCs w:val="16"/>
              </w:rPr>
              <w:t>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粮食总产量</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吨</w:t>
            </w:r>
          </w:p>
        </w:tc>
        <w:tc>
          <w:tcPr>
            <w:tcW w:w="1114" w:type="dxa"/>
          </w:tcPr>
          <w:p>
            <w:pPr>
              <w:spacing w:line="200" w:lineRule="exact"/>
              <w:ind w:firstLine="0" w:firstLineChars="0"/>
              <w:jc w:val="center"/>
              <w:rPr>
                <w:rFonts w:cs="Calibri"/>
                <w:color w:val="FF0000"/>
                <w:sz w:val="16"/>
                <w:szCs w:val="16"/>
              </w:rPr>
            </w:pPr>
            <w:r>
              <w:rPr>
                <w:rFonts w:hint="eastAsia"/>
                <w:sz w:val="16"/>
                <w:szCs w:val="16"/>
              </w:rPr>
              <w:t>187888</w:t>
            </w:r>
          </w:p>
        </w:tc>
        <w:tc>
          <w:tcPr>
            <w:tcW w:w="974" w:type="dxa"/>
          </w:tcPr>
          <w:p>
            <w:pPr>
              <w:spacing w:line="200" w:lineRule="exact"/>
              <w:ind w:firstLine="0" w:firstLineChars="0"/>
              <w:jc w:val="center"/>
              <w:rPr>
                <w:rFonts w:cs="Calibri"/>
                <w:color w:val="FF0000"/>
                <w:sz w:val="16"/>
                <w:szCs w:val="16"/>
              </w:rPr>
            </w:pPr>
            <w:r>
              <w:rPr>
                <w:rFonts w:hint="eastAsia"/>
                <w:sz w:val="16"/>
                <w:szCs w:val="16"/>
              </w:rPr>
              <w:t>185903</w:t>
            </w:r>
          </w:p>
        </w:tc>
        <w:tc>
          <w:tcPr>
            <w:tcW w:w="1531" w:type="dxa"/>
          </w:tcPr>
          <w:p>
            <w:pPr>
              <w:spacing w:line="200" w:lineRule="exact"/>
              <w:ind w:firstLine="0" w:firstLineChars="0"/>
              <w:jc w:val="center"/>
              <w:rPr>
                <w:rFonts w:cs="Calibri"/>
                <w:color w:val="FF0000"/>
                <w:sz w:val="16"/>
                <w:szCs w:val="16"/>
              </w:rPr>
            </w:pPr>
            <w:r>
              <w:rPr>
                <w:rFonts w:hint="eastAsia"/>
                <w:sz w:val="16"/>
                <w:szCs w:val="16"/>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规模以上工业总产值</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4" w:type="dxa"/>
          </w:tcPr>
          <w:p>
            <w:pPr>
              <w:spacing w:line="200" w:lineRule="exact"/>
              <w:ind w:firstLine="0" w:firstLineChars="0"/>
              <w:jc w:val="center"/>
              <w:rPr>
                <w:rFonts w:cs="Calibri"/>
                <w:color w:val="FF0000"/>
                <w:sz w:val="16"/>
                <w:szCs w:val="16"/>
              </w:rPr>
            </w:pPr>
            <w:r>
              <w:rPr>
                <w:rFonts w:hint="eastAsia"/>
                <w:sz w:val="16"/>
                <w:szCs w:val="16"/>
              </w:rPr>
              <w:t>387304</w:t>
            </w:r>
          </w:p>
        </w:tc>
        <w:tc>
          <w:tcPr>
            <w:tcW w:w="974" w:type="dxa"/>
          </w:tcPr>
          <w:p>
            <w:pPr>
              <w:spacing w:line="200" w:lineRule="exact"/>
              <w:ind w:firstLine="0" w:firstLineChars="0"/>
              <w:jc w:val="center"/>
              <w:rPr>
                <w:rFonts w:cs="Calibri"/>
                <w:color w:val="FF0000"/>
                <w:sz w:val="16"/>
                <w:szCs w:val="16"/>
              </w:rPr>
            </w:pPr>
            <w:r>
              <w:rPr>
                <w:rFonts w:hint="eastAsia"/>
                <w:sz w:val="16"/>
                <w:szCs w:val="16"/>
              </w:rPr>
              <w:t>327436</w:t>
            </w:r>
          </w:p>
        </w:tc>
        <w:tc>
          <w:tcPr>
            <w:tcW w:w="1531" w:type="dxa"/>
          </w:tcPr>
          <w:p>
            <w:pPr>
              <w:spacing w:line="200" w:lineRule="exact"/>
              <w:ind w:firstLine="0" w:firstLineChars="0"/>
              <w:jc w:val="center"/>
              <w:rPr>
                <w:rFonts w:cs="Calibri"/>
                <w:color w:val="FF0000"/>
                <w:sz w:val="16"/>
                <w:szCs w:val="16"/>
              </w:rPr>
            </w:pPr>
            <w:r>
              <w:rPr>
                <w:rFonts w:hint="eastAsia"/>
                <w:sz w:val="16"/>
                <w:szCs w:val="16"/>
              </w:rPr>
              <w:t>18.28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工业销售产值</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4" w:type="dxa"/>
          </w:tcPr>
          <w:p>
            <w:pPr>
              <w:spacing w:line="200" w:lineRule="exact"/>
              <w:ind w:firstLine="0" w:firstLineChars="0"/>
              <w:jc w:val="center"/>
              <w:rPr>
                <w:rFonts w:cs="Calibri"/>
                <w:color w:val="FF0000"/>
                <w:sz w:val="16"/>
                <w:szCs w:val="16"/>
              </w:rPr>
            </w:pPr>
            <w:r>
              <w:rPr>
                <w:rFonts w:hint="eastAsia"/>
                <w:sz w:val="16"/>
                <w:szCs w:val="16"/>
              </w:rPr>
              <w:t>321691</w:t>
            </w:r>
          </w:p>
        </w:tc>
        <w:tc>
          <w:tcPr>
            <w:tcW w:w="974" w:type="dxa"/>
          </w:tcPr>
          <w:p>
            <w:pPr>
              <w:spacing w:line="200" w:lineRule="exact"/>
              <w:ind w:firstLine="0" w:firstLineChars="0"/>
              <w:jc w:val="center"/>
              <w:rPr>
                <w:rFonts w:cs="Calibri"/>
                <w:color w:val="FF0000"/>
                <w:sz w:val="16"/>
                <w:szCs w:val="16"/>
              </w:rPr>
            </w:pPr>
            <w:r>
              <w:rPr>
                <w:rFonts w:hint="eastAsia"/>
                <w:sz w:val="16"/>
                <w:szCs w:val="16"/>
              </w:rPr>
              <w:t>313395</w:t>
            </w:r>
          </w:p>
        </w:tc>
        <w:tc>
          <w:tcPr>
            <w:tcW w:w="1531" w:type="dxa"/>
          </w:tcPr>
          <w:p>
            <w:pPr>
              <w:spacing w:line="200" w:lineRule="exact"/>
              <w:ind w:firstLine="0" w:firstLineChars="0"/>
              <w:jc w:val="center"/>
              <w:rPr>
                <w:rFonts w:cs="Calibri"/>
                <w:color w:val="FF0000"/>
                <w:sz w:val="16"/>
                <w:szCs w:val="16"/>
              </w:rPr>
            </w:pPr>
            <w:r>
              <w:rPr>
                <w:rFonts w:hint="eastAsia"/>
                <w:sz w:val="16"/>
                <w:szCs w:val="16"/>
              </w:rPr>
              <w:t>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产品销售率</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w:t>
            </w:r>
          </w:p>
        </w:tc>
        <w:tc>
          <w:tcPr>
            <w:tcW w:w="1114" w:type="dxa"/>
          </w:tcPr>
          <w:p>
            <w:pPr>
              <w:spacing w:line="200" w:lineRule="exact"/>
              <w:ind w:firstLine="0" w:firstLineChars="0"/>
              <w:jc w:val="center"/>
              <w:rPr>
                <w:rFonts w:cs="Calibri"/>
                <w:color w:val="FF0000"/>
                <w:sz w:val="16"/>
                <w:szCs w:val="16"/>
              </w:rPr>
            </w:pPr>
            <w:r>
              <w:rPr>
                <w:rFonts w:hint="eastAsia"/>
                <w:sz w:val="16"/>
                <w:szCs w:val="16"/>
              </w:rPr>
              <w:t xml:space="preserve">83.06 </w:t>
            </w:r>
          </w:p>
        </w:tc>
        <w:tc>
          <w:tcPr>
            <w:tcW w:w="974" w:type="dxa"/>
          </w:tcPr>
          <w:p>
            <w:pPr>
              <w:spacing w:line="200" w:lineRule="exact"/>
              <w:ind w:firstLine="0" w:firstLineChars="0"/>
              <w:jc w:val="center"/>
              <w:rPr>
                <w:rFonts w:cs="Calibri"/>
                <w:color w:val="FF0000"/>
                <w:sz w:val="16"/>
                <w:szCs w:val="16"/>
              </w:rPr>
            </w:pPr>
            <w:r>
              <w:rPr>
                <w:rFonts w:hint="eastAsia"/>
                <w:sz w:val="16"/>
                <w:szCs w:val="16"/>
              </w:rPr>
              <w:t xml:space="preserve">95.71 </w:t>
            </w:r>
          </w:p>
        </w:tc>
        <w:tc>
          <w:tcPr>
            <w:tcW w:w="1531" w:type="dxa"/>
          </w:tcPr>
          <w:p>
            <w:pPr>
              <w:spacing w:line="200" w:lineRule="exact"/>
              <w:ind w:firstLine="0" w:firstLineChars="0"/>
              <w:jc w:val="center"/>
              <w:rPr>
                <w:rFonts w:cs="Calibri"/>
                <w:color w:val="FF0000"/>
                <w:sz w:val="16"/>
                <w:szCs w:val="16"/>
              </w:rPr>
            </w:pPr>
            <w:r>
              <w:rPr>
                <w:rFonts w:hint="eastAsia"/>
                <w:sz w:val="16"/>
                <w:szCs w:val="16"/>
              </w:rPr>
              <w:t>-12.65(百分点)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工业增加值</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4" w:type="dxa"/>
          </w:tcPr>
          <w:p>
            <w:pPr>
              <w:spacing w:line="200" w:lineRule="exact"/>
              <w:ind w:firstLine="0" w:firstLineChars="0"/>
              <w:jc w:val="center"/>
              <w:rPr>
                <w:rFonts w:cs="Calibri"/>
                <w:color w:val="FF0000"/>
                <w:sz w:val="16"/>
                <w:szCs w:val="16"/>
              </w:rPr>
            </w:pPr>
            <w:r>
              <w:rPr>
                <w:rFonts w:hint="eastAsia"/>
                <w:sz w:val="16"/>
                <w:szCs w:val="16"/>
              </w:rPr>
              <w:t>136624</w:t>
            </w:r>
          </w:p>
        </w:tc>
        <w:tc>
          <w:tcPr>
            <w:tcW w:w="974" w:type="dxa"/>
          </w:tcPr>
          <w:p>
            <w:pPr>
              <w:spacing w:line="200" w:lineRule="exact"/>
              <w:ind w:firstLine="0" w:firstLineChars="0"/>
              <w:jc w:val="center"/>
              <w:rPr>
                <w:rFonts w:cs="Calibri"/>
                <w:color w:val="FF0000"/>
                <w:sz w:val="16"/>
                <w:szCs w:val="16"/>
              </w:rPr>
            </w:pPr>
            <w:r>
              <w:rPr>
                <w:rFonts w:hint="eastAsia"/>
                <w:sz w:val="16"/>
                <w:szCs w:val="16"/>
              </w:rPr>
              <w:t>106505</w:t>
            </w:r>
          </w:p>
        </w:tc>
        <w:tc>
          <w:tcPr>
            <w:tcW w:w="1531" w:type="dxa"/>
          </w:tcPr>
          <w:p>
            <w:pPr>
              <w:spacing w:line="200" w:lineRule="exact"/>
              <w:ind w:firstLine="0" w:firstLineChars="0"/>
              <w:jc w:val="center"/>
              <w:rPr>
                <w:rFonts w:cs="Calibri"/>
                <w:color w:val="FF0000"/>
                <w:sz w:val="16"/>
                <w:szCs w:val="16"/>
              </w:rPr>
            </w:pPr>
            <w:r>
              <w:rPr>
                <w:rFonts w:hint="eastAsia"/>
                <w:sz w:val="16"/>
                <w:szCs w:val="16"/>
              </w:rPr>
              <w:t>15.8(可比价）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工业实现利税</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4" w:type="dxa"/>
          </w:tcPr>
          <w:p>
            <w:pPr>
              <w:spacing w:line="200" w:lineRule="exact"/>
              <w:ind w:firstLine="0" w:firstLineChars="0"/>
              <w:jc w:val="center"/>
              <w:rPr>
                <w:rFonts w:cs="Calibri"/>
                <w:color w:val="FF0000"/>
                <w:sz w:val="16"/>
                <w:szCs w:val="16"/>
              </w:rPr>
            </w:pPr>
            <w:r>
              <w:rPr>
                <w:rFonts w:hint="eastAsia"/>
                <w:sz w:val="16"/>
                <w:szCs w:val="16"/>
              </w:rPr>
              <w:t>43644</w:t>
            </w:r>
          </w:p>
        </w:tc>
        <w:tc>
          <w:tcPr>
            <w:tcW w:w="974" w:type="dxa"/>
          </w:tcPr>
          <w:p>
            <w:pPr>
              <w:spacing w:line="200" w:lineRule="exact"/>
              <w:ind w:firstLine="0" w:firstLineChars="0"/>
              <w:jc w:val="center"/>
              <w:rPr>
                <w:rFonts w:cs="Calibri"/>
                <w:color w:val="FF0000"/>
                <w:sz w:val="16"/>
                <w:szCs w:val="16"/>
              </w:rPr>
            </w:pPr>
            <w:r>
              <w:rPr>
                <w:rFonts w:hint="eastAsia"/>
                <w:sz w:val="16"/>
                <w:szCs w:val="16"/>
              </w:rPr>
              <w:t>56482</w:t>
            </w:r>
          </w:p>
        </w:tc>
        <w:tc>
          <w:tcPr>
            <w:tcW w:w="1531" w:type="dxa"/>
          </w:tcPr>
          <w:p>
            <w:pPr>
              <w:spacing w:line="200" w:lineRule="exact"/>
              <w:ind w:firstLine="0" w:firstLineChars="0"/>
              <w:jc w:val="center"/>
              <w:rPr>
                <w:rFonts w:cs="Calibri"/>
                <w:color w:val="FF0000"/>
                <w:sz w:val="16"/>
                <w:szCs w:val="16"/>
              </w:rPr>
            </w:pPr>
            <w:r>
              <w:rPr>
                <w:rFonts w:hint="eastAsia"/>
                <w:sz w:val="16"/>
                <w:szCs w:val="16"/>
              </w:rPr>
              <w:t>-22.73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工业实现利润</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4" w:type="dxa"/>
          </w:tcPr>
          <w:p>
            <w:pPr>
              <w:spacing w:line="200" w:lineRule="exact"/>
              <w:ind w:firstLine="0" w:firstLineChars="0"/>
              <w:jc w:val="center"/>
              <w:rPr>
                <w:rFonts w:ascii="宋体" w:hAnsi="宋体" w:cs="宋体"/>
                <w:color w:val="FF0000"/>
                <w:sz w:val="16"/>
                <w:szCs w:val="16"/>
              </w:rPr>
            </w:pPr>
            <w:r>
              <w:rPr>
                <w:rFonts w:hint="eastAsia"/>
                <w:sz w:val="16"/>
                <w:szCs w:val="16"/>
              </w:rPr>
              <w:t>29038</w:t>
            </w:r>
          </w:p>
        </w:tc>
        <w:tc>
          <w:tcPr>
            <w:tcW w:w="974" w:type="dxa"/>
          </w:tcPr>
          <w:p>
            <w:pPr>
              <w:spacing w:line="200" w:lineRule="exact"/>
              <w:ind w:firstLine="0" w:firstLineChars="0"/>
              <w:jc w:val="center"/>
              <w:rPr>
                <w:rFonts w:ascii="宋体" w:hAnsi="宋体" w:cs="宋体"/>
                <w:color w:val="FF0000"/>
                <w:sz w:val="16"/>
                <w:szCs w:val="16"/>
              </w:rPr>
            </w:pPr>
            <w:r>
              <w:rPr>
                <w:rFonts w:hint="eastAsia"/>
                <w:sz w:val="16"/>
                <w:szCs w:val="16"/>
              </w:rPr>
              <w:t>44926</w:t>
            </w:r>
          </w:p>
        </w:tc>
        <w:tc>
          <w:tcPr>
            <w:tcW w:w="1531" w:type="dxa"/>
          </w:tcPr>
          <w:p>
            <w:pPr>
              <w:spacing w:line="200" w:lineRule="exact"/>
              <w:ind w:firstLine="0" w:firstLineChars="0"/>
              <w:jc w:val="center"/>
              <w:rPr>
                <w:rFonts w:ascii="宋体" w:hAnsi="宋体" w:cs="宋体"/>
                <w:color w:val="FF0000"/>
                <w:sz w:val="16"/>
                <w:szCs w:val="16"/>
              </w:rPr>
            </w:pPr>
            <w:r>
              <w:rPr>
                <w:rFonts w:hint="eastAsia"/>
                <w:sz w:val="16"/>
                <w:szCs w:val="16"/>
              </w:rPr>
              <w:t>-35.36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工业销售收入</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4" w:type="dxa"/>
          </w:tcPr>
          <w:p>
            <w:pPr>
              <w:spacing w:line="200" w:lineRule="exact"/>
              <w:ind w:firstLine="0" w:firstLineChars="0"/>
              <w:jc w:val="center"/>
              <w:rPr>
                <w:rFonts w:ascii="宋体" w:hAnsi="宋体" w:cs="宋体"/>
                <w:color w:val="FF0000"/>
                <w:sz w:val="16"/>
                <w:szCs w:val="16"/>
              </w:rPr>
            </w:pPr>
            <w:r>
              <w:rPr>
                <w:rFonts w:hint="eastAsia"/>
                <w:sz w:val="16"/>
                <w:szCs w:val="16"/>
              </w:rPr>
              <w:t>279869</w:t>
            </w:r>
          </w:p>
        </w:tc>
        <w:tc>
          <w:tcPr>
            <w:tcW w:w="974" w:type="dxa"/>
          </w:tcPr>
          <w:p>
            <w:pPr>
              <w:spacing w:line="200" w:lineRule="exact"/>
              <w:ind w:firstLine="0" w:firstLineChars="0"/>
              <w:jc w:val="center"/>
              <w:rPr>
                <w:rFonts w:ascii="宋体" w:hAnsi="宋体" w:cs="宋体"/>
                <w:color w:val="FF0000"/>
                <w:sz w:val="16"/>
                <w:szCs w:val="16"/>
              </w:rPr>
            </w:pPr>
            <w:r>
              <w:rPr>
                <w:rFonts w:hint="eastAsia"/>
                <w:sz w:val="16"/>
                <w:szCs w:val="16"/>
              </w:rPr>
              <w:t>318908</w:t>
            </w:r>
          </w:p>
        </w:tc>
        <w:tc>
          <w:tcPr>
            <w:tcW w:w="1531" w:type="dxa"/>
          </w:tcPr>
          <w:p>
            <w:pPr>
              <w:spacing w:line="200" w:lineRule="exact"/>
              <w:ind w:firstLine="0" w:firstLineChars="0"/>
              <w:jc w:val="center"/>
              <w:rPr>
                <w:rFonts w:ascii="宋体" w:hAnsi="宋体" w:cs="宋体"/>
                <w:color w:val="FF0000"/>
                <w:sz w:val="16"/>
                <w:szCs w:val="16"/>
              </w:rPr>
            </w:pPr>
            <w:r>
              <w:rPr>
                <w:rFonts w:hint="eastAsia"/>
                <w:sz w:val="16"/>
                <w:szCs w:val="16"/>
              </w:rPr>
              <w:t>-12.24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工业上缴税金</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万元</w:t>
            </w:r>
          </w:p>
        </w:tc>
        <w:tc>
          <w:tcPr>
            <w:tcW w:w="1114" w:type="dxa"/>
          </w:tcPr>
          <w:p>
            <w:pPr>
              <w:spacing w:line="200" w:lineRule="exact"/>
              <w:ind w:firstLine="0" w:firstLineChars="0"/>
              <w:jc w:val="center"/>
              <w:rPr>
                <w:rFonts w:ascii="宋体" w:hAnsi="宋体" w:cs="宋体"/>
                <w:color w:val="FF0000"/>
                <w:sz w:val="16"/>
                <w:szCs w:val="16"/>
              </w:rPr>
            </w:pPr>
            <w:r>
              <w:rPr>
                <w:rFonts w:hint="eastAsia"/>
                <w:sz w:val="16"/>
                <w:szCs w:val="16"/>
              </w:rPr>
              <w:t xml:space="preserve">13698.6 </w:t>
            </w:r>
          </w:p>
        </w:tc>
        <w:tc>
          <w:tcPr>
            <w:tcW w:w="974" w:type="dxa"/>
          </w:tcPr>
          <w:p>
            <w:pPr>
              <w:spacing w:line="200" w:lineRule="exact"/>
              <w:ind w:firstLine="0" w:firstLineChars="0"/>
              <w:jc w:val="center"/>
              <w:rPr>
                <w:rFonts w:ascii="宋体" w:hAnsi="宋体" w:cs="宋体"/>
                <w:color w:val="FF0000"/>
                <w:sz w:val="16"/>
                <w:szCs w:val="16"/>
              </w:rPr>
            </w:pPr>
            <w:r>
              <w:rPr>
                <w:rFonts w:hint="eastAsia"/>
                <w:sz w:val="16"/>
                <w:szCs w:val="16"/>
              </w:rPr>
              <w:t xml:space="preserve">21088.8 </w:t>
            </w:r>
          </w:p>
        </w:tc>
        <w:tc>
          <w:tcPr>
            <w:tcW w:w="1531" w:type="dxa"/>
          </w:tcPr>
          <w:p>
            <w:pPr>
              <w:spacing w:line="200" w:lineRule="exact"/>
              <w:ind w:firstLine="0" w:firstLineChars="0"/>
              <w:jc w:val="center"/>
              <w:rPr>
                <w:rFonts w:ascii="宋体" w:hAnsi="宋体" w:cs="宋体"/>
                <w:color w:val="FF0000"/>
                <w:sz w:val="16"/>
                <w:szCs w:val="16"/>
              </w:rPr>
            </w:pPr>
            <w:r>
              <w:rPr>
                <w:rFonts w:hint="eastAsia"/>
                <w:sz w:val="16"/>
                <w:szCs w:val="16"/>
              </w:rPr>
              <w:t xml:space="preserve">-35.04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炸 药</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吨</w:t>
            </w:r>
          </w:p>
        </w:tc>
        <w:tc>
          <w:tcPr>
            <w:tcW w:w="1114" w:type="dxa"/>
          </w:tcPr>
          <w:p>
            <w:pPr>
              <w:spacing w:line="200" w:lineRule="exact"/>
              <w:ind w:firstLine="0" w:firstLineChars="0"/>
              <w:jc w:val="center"/>
              <w:rPr>
                <w:rFonts w:ascii="宋体" w:hAnsi="宋体" w:cs="宋体"/>
                <w:color w:val="FF0000"/>
                <w:sz w:val="16"/>
                <w:szCs w:val="16"/>
              </w:rPr>
            </w:pPr>
            <w:r>
              <w:rPr>
                <w:rFonts w:hint="eastAsia"/>
                <w:sz w:val="16"/>
                <w:szCs w:val="16"/>
              </w:rPr>
              <w:t xml:space="preserve">15372 </w:t>
            </w:r>
          </w:p>
        </w:tc>
        <w:tc>
          <w:tcPr>
            <w:tcW w:w="974" w:type="dxa"/>
          </w:tcPr>
          <w:p>
            <w:pPr>
              <w:spacing w:line="200" w:lineRule="exact"/>
              <w:ind w:firstLine="0" w:firstLineChars="0"/>
              <w:jc w:val="center"/>
              <w:rPr>
                <w:rFonts w:ascii="宋体" w:hAnsi="宋体" w:cs="宋体"/>
                <w:color w:val="FF0000"/>
                <w:sz w:val="16"/>
                <w:szCs w:val="16"/>
              </w:rPr>
            </w:pPr>
            <w:r>
              <w:rPr>
                <w:rFonts w:hint="eastAsia"/>
                <w:sz w:val="16"/>
                <w:szCs w:val="16"/>
              </w:rPr>
              <w:t xml:space="preserve">17276 </w:t>
            </w:r>
          </w:p>
        </w:tc>
        <w:tc>
          <w:tcPr>
            <w:tcW w:w="1531" w:type="dxa"/>
          </w:tcPr>
          <w:p>
            <w:pPr>
              <w:spacing w:line="200" w:lineRule="exact"/>
              <w:ind w:firstLine="0" w:firstLineChars="0"/>
              <w:jc w:val="center"/>
              <w:rPr>
                <w:rFonts w:ascii="宋体" w:hAnsi="宋体" w:cs="宋体"/>
                <w:color w:val="FF0000"/>
                <w:sz w:val="16"/>
                <w:szCs w:val="16"/>
              </w:rPr>
            </w:pPr>
            <w:r>
              <w:rPr>
                <w:rFonts w:hint="eastAsia"/>
                <w:sz w:val="16"/>
                <w:szCs w:val="16"/>
              </w:rPr>
              <w:t xml:space="preserve">-11.02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发 电</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万度</w:t>
            </w:r>
          </w:p>
        </w:tc>
        <w:tc>
          <w:tcPr>
            <w:tcW w:w="1114" w:type="dxa"/>
          </w:tcPr>
          <w:p>
            <w:pPr>
              <w:spacing w:line="200" w:lineRule="exact"/>
              <w:ind w:firstLine="0" w:firstLineChars="0"/>
              <w:jc w:val="center"/>
              <w:rPr>
                <w:rFonts w:ascii="宋体" w:hAnsi="宋体" w:cs="宋体"/>
                <w:color w:val="FF0000"/>
                <w:sz w:val="16"/>
                <w:szCs w:val="16"/>
              </w:rPr>
            </w:pPr>
            <w:r>
              <w:rPr>
                <w:rFonts w:hint="eastAsia"/>
                <w:sz w:val="16"/>
                <w:szCs w:val="16"/>
              </w:rPr>
              <w:t>154088</w:t>
            </w:r>
          </w:p>
        </w:tc>
        <w:tc>
          <w:tcPr>
            <w:tcW w:w="974" w:type="dxa"/>
          </w:tcPr>
          <w:p>
            <w:pPr>
              <w:spacing w:line="200" w:lineRule="exact"/>
              <w:ind w:firstLine="0" w:firstLineChars="0"/>
              <w:jc w:val="center"/>
              <w:rPr>
                <w:rFonts w:ascii="宋体" w:hAnsi="宋体" w:cs="宋体"/>
                <w:color w:val="FF0000"/>
                <w:sz w:val="16"/>
                <w:szCs w:val="16"/>
              </w:rPr>
            </w:pPr>
            <w:r>
              <w:rPr>
                <w:rFonts w:hint="eastAsia"/>
                <w:sz w:val="16"/>
                <w:szCs w:val="16"/>
              </w:rPr>
              <w:t>165645</w:t>
            </w:r>
          </w:p>
        </w:tc>
        <w:tc>
          <w:tcPr>
            <w:tcW w:w="1531" w:type="dxa"/>
          </w:tcPr>
          <w:p>
            <w:pPr>
              <w:spacing w:line="200" w:lineRule="exact"/>
              <w:ind w:firstLine="0" w:firstLineChars="0"/>
              <w:jc w:val="center"/>
              <w:rPr>
                <w:rFonts w:ascii="宋体" w:hAnsi="宋体" w:cs="宋体"/>
                <w:color w:val="FF0000"/>
                <w:sz w:val="16"/>
                <w:szCs w:val="16"/>
              </w:rPr>
            </w:pPr>
            <w:r>
              <w:rPr>
                <w:rFonts w:hint="eastAsia"/>
                <w:sz w:val="16"/>
                <w:szCs w:val="16"/>
              </w:rPr>
              <w:t xml:space="preserve">-6.98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其中：风电</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万度</w:t>
            </w:r>
          </w:p>
        </w:tc>
        <w:tc>
          <w:tcPr>
            <w:tcW w:w="1114" w:type="dxa"/>
          </w:tcPr>
          <w:p>
            <w:pPr>
              <w:spacing w:line="200" w:lineRule="exact"/>
              <w:ind w:firstLine="0" w:firstLineChars="0"/>
              <w:jc w:val="center"/>
              <w:rPr>
                <w:rFonts w:ascii="宋体" w:hAnsi="宋体" w:cs="宋体"/>
                <w:color w:val="FF0000"/>
                <w:sz w:val="16"/>
                <w:szCs w:val="16"/>
              </w:rPr>
            </w:pPr>
            <w:r>
              <w:rPr>
                <w:rFonts w:hint="eastAsia"/>
                <w:sz w:val="16"/>
                <w:szCs w:val="16"/>
              </w:rPr>
              <w:t>135357</w:t>
            </w:r>
          </w:p>
        </w:tc>
        <w:tc>
          <w:tcPr>
            <w:tcW w:w="974" w:type="dxa"/>
          </w:tcPr>
          <w:p>
            <w:pPr>
              <w:spacing w:line="200" w:lineRule="exact"/>
              <w:ind w:firstLine="0" w:firstLineChars="0"/>
              <w:jc w:val="center"/>
              <w:rPr>
                <w:rFonts w:ascii="宋体" w:hAnsi="宋体" w:cs="宋体"/>
                <w:color w:val="FF0000"/>
                <w:sz w:val="16"/>
                <w:szCs w:val="16"/>
              </w:rPr>
            </w:pPr>
            <w:r>
              <w:rPr>
                <w:rFonts w:hint="eastAsia"/>
                <w:sz w:val="16"/>
                <w:szCs w:val="16"/>
              </w:rPr>
              <w:t>146539</w:t>
            </w:r>
          </w:p>
        </w:tc>
        <w:tc>
          <w:tcPr>
            <w:tcW w:w="1531" w:type="dxa"/>
          </w:tcPr>
          <w:p>
            <w:pPr>
              <w:spacing w:line="200" w:lineRule="exact"/>
              <w:ind w:firstLine="0" w:firstLineChars="0"/>
              <w:jc w:val="center"/>
              <w:rPr>
                <w:rFonts w:ascii="宋体" w:hAnsi="宋体" w:cs="宋体"/>
                <w:color w:val="FF0000"/>
                <w:sz w:val="16"/>
                <w:szCs w:val="16"/>
              </w:rPr>
            </w:pPr>
            <w:r>
              <w:rPr>
                <w:rFonts w:hint="eastAsia"/>
                <w:sz w:val="16"/>
                <w:szCs w:val="16"/>
              </w:rPr>
              <w:t>-7.63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水 泥</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吨</w:t>
            </w:r>
          </w:p>
        </w:tc>
        <w:tc>
          <w:tcPr>
            <w:tcW w:w="1114" w:type="dxa"/>
          </w:tcPr>
          <w:p>
            <w:pPr>
              <w:spacing w:line="200" w:lineRule="exact"/>
              <w:ind w:firstLine="0" w:firstLineChars="0"/>
              <w:jc w:val="center"/>
              <w:rPr>
                <w:rFonts w:ascii="宋体" w:hAnsi="宋体" w:cs="宋体"/>
                <w:color w:val="FF0000"/>
                <w:sz w:val="16"/>
                <w:szCs w:val="16"/>
              </w:rPr>
            </w:pPr>
            <w:r>
              <w:rPr>
                <w:rFonts w:hint="eastAsia"/>
                <w:sz w:val="16"/>
                <w:szCs w:val="16"/>
              </w:rPr>
              <w:t xml:space="preserve">845800 </w:t>
            </w:r>
          </w:p>
        </w:tc>
        <w:tc>
          <w:tcPr>
            <w:tcW w:w="974" w:type="dxa"/>
          </w:tcPr>
          <w:p>
            <w:pPr>
              <w:spacing w:line="200" w:lineRule="exact"/>
              <w:ind w:firstLine="0" w:firstLineChars="0"/>
              <w:jc w:val="center"/>
              <w:rPr>
                <w:rFonts w:ascii="宋体" w:hAnsi="宋体" w:cs="宋体"/>
                <w:color w:val="FF0000"/>
                <w:sz w:val="16"/>
                <w:szCs w:val="16"/>
              </w:rPr>
            </w:pPr>
            <w:r>
              <w:rPr>
                <w:rFonts w:hint="eastAsia"/>
                <w:sz w:val="16"/>
                <w:szCs w:val="16"/>
              </w:rPr>
              <w:t xml:space="preserve">1215415 </w:t>
            </w:r>
          </w:p>
        </w:tc>
        <w:tc>
          <w:tcPr>
            <w:tcW w:w="1531" w:type="dxa"/>
          </w:tcPr>
          <w:p>
            <w:pPr>
              <w:spacing w:line="200" w:lineRule="exact"/>
              <w:ind w:firstLine="0" w:firstLineChars="0"/>
              <w:jc w:val="center"/>
              <w:rPr>
                <w:rFonts w:ascii="宋体" w:hAnsi="宋体" w:cs="宋体"/>
                <w:color w:val="FF0000"/>
                <w:sz w:val="16"/>
                <w:szCs w:val="16"/>
              </w:rPr>
            </w:pPr>
            <w:r>
              <w:rPr>
                <w:rFonts w:hint="eastAsia"/>
                <w:sz w:val="16"/>
                <w:szCs w:val="16"/>
              </w:rPr>
              <w:t xml:space="preserve">-30.41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再生铅</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吨</w:t>
            </w:r>
          </w:p>
        </w:tc>
        <w:tc>
          <w:tcPr>
            <w:tcW w:w="1114" w:type="dxa"/>
          </w:tcPr>
          <w:p>
            <w:pPr>
              <w:spacing w:line="200" w:lineRule="exact"/>
              <w:ind w:firstLine="0" w:firstLineChars="0"/>
              <w:jc w:val="center"/>
              <w:rPr>
                <w:rFonts w:ascii="宋体" w:hAnsi="宋体" w:cs="宋体"/>
                <w:color w:val="FF0000"/>
                <w:sz w:val="16"/>
                <w:szCs w:val="16"/>
              </w:rPr>
            </w:pPr>
            <w:r>
              <w:rPr>
                <w:rFonts w:hint="eastAsia"/>
                <w:sz w:val="16"/>
                <w:szCs w:val="16"/>
              </w:rPr>
              <w:t xml:space="preserve">62133 </w:t>
            </w:r>
          </w:p>
        </w:tc>
        <w:tc>
          <w:tcPr>
            <w:tcW w:w="974" w:type="dxa"/>
          </w:tcPr>
          <w:p>
            <w:pPr>
              <w:spacing w:line="200" w:lineRule="exact"/>
              <w:ind w:firstLine="0" w:firstLineChars="0"/>
              <w:jc w:val="center"/>
              <w:rPr>
                <w:rFonts w:ascii="宋体" w:hAnsi="宋体" w:cs="宋体"/>
                <w:color w:val="FF0000"/>
                <w:sz w:val="16"/>
                <w:szCs w:val="16"/>
              </w:rPr>
            </w:pPr>
            <w:r>
              <w:rPr>
                <w:rFonts w:hint="eastAsia"/>
                <w:sz w:val="16"/>
                <w:szCs w:val="16"/>
              </w:rPr>
              <w:t>65017</w:t>
            </w:r>
          </w:p>
        </w:tc>
        <w:tc>
          <w:tcPr>
            <w:tcW w:w="1531" w:type="dxa"/>
          </w:tcPr>
          <w:p>
            <w:pPr>
              <w:spacing w:line="200" w:lineRule="exact"/>
              <w:ind w:firstLine="0" w:firstLineChars="0"/>
              <w:jc w:val="center"/>
              <w:rPr>
                <w:rFonts w:ascii="宋体" w:hAnsi="宋体" w:cs="宋体"/>
                <w:color w:val="FF0000"/>
                <w:sz w:val="16"/>
                <w:szCs w:val="16"/>
              </w:rPr>
            </w:pPr>
            <w:r>
              <w:rPr>
                <w:rFonts w:hint="eastAsia"/>
                <w:sz w:val="16"/>
                <w:szCs w:val="16"/>
              </w:rPr>
              <w:t xml:space="preserve">-4.44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混凝土</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吨</w:t>
            </w:r>
          </w:p>
        </w:tc>
        <w:tc>
          <w:tcPr>
            <w:tcW w:w="1114" w:type="dxa"/>
          </w:tcPr>
          <w:p>
            <w:pPr>
              <w:spacing w:line="200" w:lineRule="exact"/>
              <w:ind w:firstLine="0" w:firstLineChars="0"/>
              <w:jc w:val="center"/>
              <w:rPr>
                <w:rFonts w:ascii="宋体" w:hAnsi="宋体" w:cs="宋体"/>
                <w:color w:val="FF0000"/>
                <w:sz w:val="16"/>
                <w:szCs w:val="16"/>
              </w:rPr>
            </w:pPr>
            <w:r>
              <w:rPr>
                <w:rFonts w:hint="eastAsia"/>
                <w:sz w:val="16"/>
                <w:szCs w:val="16"/>
              </w:rPr>
              <w:t>244046</w:t>
            </w:r>
          </w:p>
        </w:tc>
        <w:tc>
          <w:tcPr>
            <w:tcW w:w="974" w:type="dxa"/>
          </w:tcPr>
          <w:p>
            <w:pPr>
              <w:spacing w:line="200" w:lineRule="exact"/>
              <w:ind w:firstLine="0" w:firstLineChars="0"/>
              <w:jc w:val="center"/>
              <w:rPr>
                <w:rFonts w:ascii="宋体" w:hAnsi="宋体" w:cs="宋体"/>
                <w:color w:val="FF0000"/>
                <w:sz w:val="16"/>
                <w:szCs w:val="16"/>
              </w:rPr>
            </w:pPr>
            <w:r>
              <w:rPr>
                <w:rFonts w:hint="eastAsia"/>
                <w:sz w:val="16"/>
                <w:szCs w:val="16"/>
              </w:rPr>
              <w:t>242025</w:t>
            </w:r>
          </w:p>
        </w:tc>
        <w:tc>
          <w:tcPr>
            <w:tcW w:w="1531" w:type="dxa"/>
          </w:tcPr>
          <w:p>
            <w:pPr>
              <w:spacing w:line="200" w:lineRule="exact"/>
              <w:ind w:firstLine="0" w:firstLineChars="0"/>
              <w:jc w:val="center"/>
              <w:rPr>
                <w:rFonts w:ascii="宋体" w:hAnsi="宋体" w:cs="宋体"/>
                <w:color w:val="FF0000"/>
                <w:sz w:val="16"/>
                <w:szCs w:val="16"/>
              </w:rPr>
            </w:pPr>
            <w:r>
              <w:rPr>
                <w:rFonts w:hint="eastAsia"/>
                <w:sz w:val="16"/>
                <w:szCs w:val="16"/>
              </w:rPr>
              <w:t>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富锰渣</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吨</w:t>
            </w:r>
          </w:p>
        </w:tc>
        <w:tc>
          <w:tcPr>
            <w:tcW w:w="1114" w:type="dxa"/>
          </w:tcPr>
          <w:p>
            <w:pPr>
              <w:spacing w:line="200" w:lineRule="exact"/>
              <w:ind w:firstLine="0" w:firstLineChars="0"/>
              <w:jc w:val="center"/>
              <w:rPr>
                <w:rFonts w:ascii="宋体" w:hAnsi="宋体" w:cs="宋体"/>
                <w:color w:val="FF0000"/>
                <w:sz w:val="16"/>
                <w:szCs w:val="16"/>
              </w:rPr>
            </w:pPr>
            <w:r>
              <w:rPr>
                <w:rFonts w:hint="eastAsia"/>
                <w:sz w:val="16"/>
                <w:szCs w:val="16"/>
              </w:rPr>
              <w:t>16360</w:t>
            </w:r>
          </w:p>
        </w:tc>
        <w:tc>
          <w:tcPr>
            <w:tcW w:w="974" w:type="dxa"/>
          </w:tcPr>
          <w:p>
            <w:pPr>
              <w:spacing w:line="200" w:lineRule="exact"/>
              <w:ind w:firstLine="0" w:firstLineChars="0"/>
              <w:jc w:val="center"/>
              <w:rPr>
                <w:rFonts w:ascii="宋体" w:hAnsi="宋体" w:cs="宋体"/>
                <w:color w:val="FF0000"/>
                <w:sz w:val="16"/>
                <w:szCs w:val="16"/>
              </w:rPr>
            </w:pPr>
            <w:r>
              <w:rPr>
                <w:rFonts w:hint="eastAsia"/>
                <w:sz w:val="16"/>
                <w:szCs w:val="16"/>
              </w:rPr>
              <w:t>28280</w:t>
            </w:r>
          </w:p>
        </w:tc>
        <w:tc>
          <w:tcPr>
            <w:tcW w:w="1531" w:type="dxa"/>
          </w:tcPr>
          <w:p>
            <w:pPr>
              <w:spacing w:line="200" w:lineRule="exact"/>
              <w:ind w:firstLine="0" w:firstLineChars="0"/>
              <w:jc w:val="center"/>
              <w:rPr>
                <w:rFonts w:ascii="宋体" w:hAnsi="宋体" w:cs="宋体"/>
                <w:color w:val="FF0000"/>
                <w:sz w:val="16"/>
                <w:szCs w:val="16"/>
              </w:rPr>
            </w:pPr>
            <w:r>
              <w:rPr>
                <w:rFonts w:hint="eastAsia"/>
                <w:sz w:val="16"/>
                <w:szCs w:val="16"/>
              </w:rPr>
              <w:t xml:space="preserve">-42.15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806" w:type="dxa"/>
            <w:vAlign w:val="center"/>
          </w:tcPr>
          <w:p>
            <w:pPr>
              <w:spacing w:line="200" w:lineRule="exact"/>
              <w:ind w:firstLine="0" w:firstLineChars="0"/>
              <w:jc w:val="center"/>
              <w:rPr>
                <w:rFonts w:ascii="宋体" w:hAnsi="宋体" w:cs="宋体"/>
                <w:b/>
                <w:bCs/>
                <w:color w:val="FF0000"/>
                <w:sz w:val="16"/>
                <w:szCs w:val="16"/>
              </w:rPr>
            </w:pPr>
            <w:r>
              <w:rPr>
                <w:rFonts w:hint="eastAsia"/>
                <w:sz w:val="16"/>
                <w:szCs w:val="16"/>
              </w:rPr>
              <w:t>生铁</w:t>
            </w:r>
          </w:p>
        </w:tc>
        <w:tc>
          <w:tcPr>
            <w:tcW w:w="836" w:type="dxa"/>
          </w:tcPr>
          <w:p>
            <w:pPr>
              <w:spacing w:line="200" w:lineRule="exact"/>
              <w:ind w:firstLine="0" w:firstLineChars="0"/>
              <w:jc w:val="center"/>
              <w:rPr>
                <w:rFonts w:ascii="宋体" w:hAnsi="宋体" w:cs="宋体"/>
                <w:color w:val="FF0000"/>
                <w:sz w:val="16"/>
                <w:szCs w:val="16"/>
              </w:rPr>
            </w:pPr>
            <w:r>
              <w:rPr>
                <w:rFonts w:hint="eastAsia"/>
                <w:sz w:val="16"/>
                <w:szCs w:val="16"/>
              </w:rPr>
              <w:t>吨</w:t>
            </w:r>
          </w:p>
        </w:tc>
        <w:tc>
          <w:tcPr>
            <w:tcW w:w="1114" w:type="dxa"/>
          </w:tcPr>
          <w:p>
            <w:pPr>
              <w:spacing w:line="200" w:lineRule="exact"/>
              <w:ind w:firstLine="0" w:firstLineChars="0"/>
              <w:jc w:val="center"/>
              <w:rPr>
                <w:rFonts w:ascii="宋体" w:hAnsi="宋体" w:cs="宋体"/>
                <w:color w:val="FF0000"/>
                <w:sz w:val="16"/>
                <w:szCs w:val="16"/>
              </w:rPr>
            </w:pPr>
            <w:r>
              <w:rPr>
                <w:rFonts w:hint="eastAsia"/>
                <w:sz w:val="16"/>
                <w:szCs w:val="16"/>
              </w:rPr>
              <w:t>8922</w:t>
            </w:r>
          </w:p>
        </w:tc>
        <w:tc>
          <w:tcPr>
            <w:tcW w:w="974" w:type="dxa"/>
          </w:tcPr>
          <w:p>
            <w:pPr>
              <w:spacing w:line="200" w:lineRule="exact"/>
              <w:ind w:firstLine="0" w:firstLineChars="0"/>
              <w:jc w:val="center"/>
              <w:rPr>
                <w:rFonts w:ascii="宋体" w:hAnsi="宋体" w:cs="宋体"/>
                <w:color w:val="FF0000"/>
                <w:sz w:val="16"/>
                <w:szCs w:val="16"/>
              </w:rPr>
            </w:pPr>
            <w:r>
              <w:rPr>
                <w:rFonts w:hint="eastAsia"/>
                <w:sz w:val="16"/>
                <w:szCs w:val="16"/>
              </w:rPr>
              <w:t>12412</w:t>
            </w:r>
          </w:p>
        </w:tc>
        <w:tc>
          <w:tcPr>
            <w:tcW w:w="1531" w:type="dxa"/>
          </w:tcPr>
          <w:p>
            <w:pPr>
              <w:spacing w:line="200" w:lineRule="exact"/>
              <w:ind w:firstLine="0" w:firstLineChars="0"/>
              <w:jc w:val="center"/>
              <w:rPr>
                <w:rFonts w:ascii="宋体" w:hAnsi="宋体" w:cs="宋体"/>
                <w:color w:val="FF0000"/>
                <w:sz w:val="16"/>
                <w:szCs w:val="16"/>
              </w:rPr>
            </w:pPr>
            <w:r>
              <w:rPr>
                <w:rFonts w:hint="eastAsia"/>
                <w:sz w:val="16"/>
                <w:szCs w:val="16"/>
              </w:rPr>
              <w:t xml:space="preserve">-28.12 </w:t>
            </w:r>
          </w:p>
        </w:tc>
      </w:tr>
    </w:tbl>
    <w:p>
      <w:pPr>
        <w:widowControl/>
        <w:ind w:firstLine="0" w:firstLineChars="0"/>
        <w:jc w:val="left"/>
        <w:rPr>
          <w:rFonts w:ascii="方正大标宋_GBK" w:eastAsia="方正大标宋_GBK"/>
          <w:color w:val="FF0000"/>
          <w:szCs w:val="28"/>
        </w:rPr>
      </w:pPr>
      <w:r>
        <w:rPr>
          <w:rFonts w:ascii="方正大标宋_GBK" w:eastAsia="方正大标宋_GBK"/>
          <w:color w:val="FF0000"/>
          <w:szCs w:val="28"/>
        </w:rPr>
        <w:br w:type="page"/>
      </w:r>
    </w:p>
    <w:p>
      <w:pPr>
        <w:ind w:firstLine="0" w:firstLineChars="0"/>
        <w:jc w:val="center"/>
        <w:rPr>
          <w:rFonts w:ascii="方正大标宋_GBK" w:eastAsia="方正大标宋_GBK"/>
          <w:szCs w:val="28"/>
        </w:rPr>
      </w:pPr>
      <w:r>
        <w:rPr>
          <w:rFonts w:hint="eastAsia" w:ascii="方正大标宋_GBK" w:eastAsia="方正大标宋_GBK"/>
          <w:szCs w:val="28"/>
        </w:rPr>
        <w:t>202</w:t>
      </w:r>
      <w:r>
        <w:rPr>
          <w:rFonts w:ascii="方正大标宋_GBK" w:eastAsia="方正大标宋_GBK"/>
          <w:szCs w:val="28"/>
        </w:rPr>
        <w:t>2</w:t>
      </w:r>
      <w:r>
        <w:rPr>
          <w:rFonts w:hint="eastAsia" w:ascii="方正大标宋_GBK" w:eastAsia="方正大标宋_GBK"/>
          <w:szCs w:val="28"/>
        </w:rPr>
        <w:t>年十二月全县主要经济指标完成情况（续）</w:t>
      </w:r>
    </w:p>
    <w:tbl>
      <w:tblPr>
        <w:tblStyle w:val="9"/>
        <w:tblW w:w="62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7"/>
        <w:gridCol w:w="835"/>
        <w:gridCol w:w="1115"/>
        <w:gridCol w:w="1115"/>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项   目</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单位</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1-12月完成</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去年同期</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同比增长%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小米及杂粮</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吨</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3217</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3626</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菌  棒</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吨</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3618.6</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13448.5</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-73.09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钢结构</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吨</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7726</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12319</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-37.28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煤矸石砖</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万块</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5828</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5014</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锌合金</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吨</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9807.17</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6734.77</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45.62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铝合金锭</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吨</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66069</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19427</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240.09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膨润土</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吨</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20200</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38240</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-47.18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财政总收入</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28343</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54736</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-48.22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一般公共预算收入</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17737</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31621</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-43.91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一般公共预算支出</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231520</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236262</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-2.01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其中：财政八大类支出</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151481</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150581</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0.59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社会</w:t>
            </w:r>
            <w:r>
              <w:rPr>
                <w:rFonts w:hint="eastAsia"/>
                <w:sz w:val="16"/>
                <w:szCs w:val="16"/>
                <w:lang w:eastAsia="zh-CN"/>
              </w:rPr>
              <w:t>消</w:t>
            </w:r>
            <w:bookmarkStart w:id="0" w:name="_GoBack"/>
            <w:bookmarkEnd w:id="0"/>
            <w:r>
              <w:rPr>
                <w:rFonts w:hint="eastAsia"/>
                <w:sz w:val="16"/>
                <w:szCs w:val="16"/>
              </w:rPr>
              <w:t>费品零售总额</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130064</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128906</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其中：限上单位</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19400</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15766.8</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23.04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固定资产投资额</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244988</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189296</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29.4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居民收入</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元</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14554</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13539</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7.5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城镇居民人均可支配收入</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元</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29007</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27339</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6.1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农村居民人均可支配收入</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元</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11909</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11078</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7.5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全县各项存款余额</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1075102</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969067</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10.94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全县各项贷款余额</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443702</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331850</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33.71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087"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城乡居民储蓄存款余额</w:t>
            </w:r>
          </w:p>
        </w:tc>
        <w:tc>
          <w:tcPr>
            <w:tcW w:w="83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万元</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916996</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813665</w:t>
            </w:r>
          </w:p>
        </w:tc>
        <w:tc>
          <w:tcPr>
            <w:tcW w:w="1115" w:type="dxa"/>
            <w:tcMar>
              <w:left w:w="57" w:type="dxa"/>
              <w:right w:w="57" w:type="dxa"/>
            </w:tcMar>
            <w:vAlign w:val="center"/>
          </w:tcPr>
          <w:p>
            <w:pPr>
              <w:spacing w:line="200" w:lineRule="exact"/>
              <w:ind w:firstLine="0" w:firstLineChars="0"/>
              <w:jc w:val="center"/>
              <w:rPr>
                <w:rFonts w:ascii="宋体" w:hAnsi="宋体"/>
                <w:sz w:val="16"/>
                <w:szCs w:val="16"/>
              </w:rPr>
            </w:pPr>
            <w:r>
              <w:rPr>
                <w:rFonts w:hint="eastAsia"/>
                <w:sz w:val="16"/>
                <w:szCs w:val="16"/>
              </w:rPr>
              <w:t xml:space="preserve">12.69 </w:t>
            </w:r>
          </w:p>
        </w:tc>
      </w:tr>
    </w:tbl>
    <w:p>
      <w:pPr>
        <w:ind w:firstLine="0" w:firstLineChars="0"/>
        <w:rPr>
          <w:rFonts w:ascii="宋体" w:hAnsi="宋体"/>
          <w:color w:val="FF0000"/>
          <w:sz w:val="18"/>
          <w:szCs w:val="18"/>
        </w:rPr>
      </w:pPr>
    </w:p>
    <w:sectPr>
      <w:footerReference r:id="rId17" w:type="default"/>
      <w:footerReference r:id="rId18" w:type="even"/>
      <w:pgSz w:w="8392" w:h="11907"/>
      <w:pgMar w:top="1304" w:right="1134" w:bottom="1134" w:left="1134" w:header="851" w:footer="851" w:gutter="0"/>
      <w:cols w:space="72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golian Baiti">
    <w:panose1 w:val="03000500000000000000"/>
    <w:charset w:val="00"/>
    <w:family w:val="script"/>
    <w:pitch w:val="default"/>
    <w:sig w:usb0="80000023" w:usb1="00000000" w:usb2="00020000" w:usb3="00000000" w:csb0="00000001" w:csb1="00000000"/>
  </w:font>
  <w:font w:name="方正大标宋_GBK">
    <w:panose1 w:val="03000509000000000000"/>
    <w:charset w:val="86"/>
    <w:family w:val="script"/>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480" w:firstLine="0" w:firstLineChars="0"/>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0" w:firstLineChars="0"/>
      <w:rPr>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0" w:firstLineChars="0"/>
      <w:jc w:val="right"/>
      <w:rPr>
        <w:sz w:val="24"/>
        <w:szCs w:val="24"/>
      </w:rPr>
    </w:pPr>
    <w:r>
      <w:rPr>
        <w:rFonts w:hint="eastAsia"/>
        <w:sz w:val="24"/>
        <w:szCs w:val="24"/>
      </w:rPr>
      <w:t xml:space="preserve">— </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19</w:t>
    </w:r>
    <w:r>
      <w:rPr>
        <w:sz w:val="24"/>
        <w:szCs w:val="24"/>
      </w:rPr>
      <w:fldChar w:fldCharType="end"/>
    </w:r>
    <w:r>
      <w:rPr>
        <w:sz w:val="24"/>
        <w:szCs w:val="24"/>
      </w:rPr>
      <w:t xml:space="preserve"> </w:t>
    </w:r>
    <w:r>
      <w:rPr>
        <w:rFonts w:hint="eastAsia"/>
        <w:sz w:val="24"/>
        <w:szCs w:val="24"/>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0" w:firstLineChars="0"/>
      <w:rPr>
        <w:sz w:val="24"/>
        <w:szCs w:val="24"/>
      </w:rPr>
    </w:pPr>
    <w:r>
      <w:rPr>
        <w:rFonts w:hint="eastAsia"/>
        <w:sz w:val="24"/>
        <w:szCs w:val="24"/>
      </w:rPr>
      <w:t xml:space="preserve">— </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20</w:t>
    </w:r>
    <w:r>
      <w:rPr>
        <w:sz w:val="24"/>
        <w:szCs w:val="24"/>
      </w:rPr>
      <w:fldChar w:fldCharType="end"/>
    </w:r>
    <w:r>
      <w:rPr>
        <w:sz w:val="24"/>
        <w:szCs w:val="24"/>
      </w:rPr>
      <w:t xml:space="preserve"> </w:t>
    </w:r>
    <w:r>
      <w:rPr>
        <w:rFonts w:hint="eastAsia"/>
        <w:sz w:val="24"/>
        <w:szCs w:val="24"/>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0" w:firstLineChars="0"/>
      <w:jc w:val="center"/>
      <w:rPr>
        <w:sz w:val="24"/>
        <w:szCs w:val="24"/>
      </w:rPr>
    </w:pPr>
    <w:r>
      <w:rPr>
        <w:rFonts w:hint="eastAsia"/>
        <w:sz w:val="24"/>
        <w:szCs w:val="24"/>
      </w:rPr>
      <w:t xml:space="preserve">— </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19</w:t>
    </w:r>
    <w:r>
      <w:rPr>
        <w:sz w:val="24"/>
        <w:szCs w:val="24"/>
      </w:rPr>
      <w:fldChar w:fldCharType="end"/>
    </w:r>
    <w:r>
      <w:rPr>
        <w:sz w:val="24"/>
        <w:szCs w:val="24"/>
      </w:rPr>
      <w:t xml:space="preserve"> </w:t>
    </w:r>
    <w:r>
      <w:rPr>
        <w:rFonts w:hint="eastAsia"/>
        <w:sz w:val="24"/>
        <w:szCs w:val="24"/>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0" w:firstLineChars="0"/>
      <w:jc w:val="center"/>
      <w:rPr>
        <w:sz w:val="24"/>
        <w:szCs w:val="24"/>
      </w:rPr>
    </w:pPr>
    <w:r>
      <w:rPr>
        <w:rFonts w:hint="eastAsia"/>
        <w:sz w:val="24"/>
        <w:szCs w:val="24"/>
      </w:rPr>
      <w:t>—</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20</w:t>
    </w:r>
    <w:r>
      <w:rPr>
        <w:sz w:val="24"/>
        <w:szCs w:val="24"/>
      </w:rPr>
      <w:fldChar w:fldCharType="end"/>
    </w:r>
    <w:r>
      <w:rPr>
        <w:rFonts w:hint="eastAsia"/>
        <w:sz w:val="24"/>
        <w:szCs w:val="24"/>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0" w:firstLineChars="0"/>
      <w:jc w:val="right"/>
      <w:rPr>
        <w:sz w:val="24"/>
        <w:szCs w:val="24"/>
      </w:rPr>
    </w:pPr>
    <w:r>
      <w:rPr>
        <w:rFonts w:hint="eastAsia"/>
        <w:sz w:val="24"/>
        <w:szCs w:val="24"/>
      </w:rPr>
      <w:t xml:space="preserve">— </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19</w:t>
    </w:r>
    <w:r>
      <w:rPr>
        <w:sz w:val="24"/>
        <w:szCs w:val="24"/>
      </w:rPr>
      <w:fldChar w:fldCharType="end"/>
    </w:r>
    <w:r>
      <w:rPr>
        <w:sz w:val="24"/>
        <w:szCs w:val="24"/>
      </w:rPr>
      <w:t xml:space="preserve"> </w:t>
    </w:r>
    <w:r>
      <w:rPr>
        <w:rFonts w:hint="eastAsia"/>
        <w:sz w:val="24"/>
        <w:szCs w:val="24"/>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0" w:firstLineChars="0"/>
      <w:rPr>
        <w:sz w:val="24"/>
        <w:szCs w:val="24"/>
      </w:rPr>
    </w:pPr>
    <w:r>
      <w:rPr>
        <w:rFonts w:hint="eastAsia"/>
        <w:sz w:val="24"/>
        <w:szCs w:val="24"/>
      </w:rPr>
      <w:t xml:space="preserve">— </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20</w:t>
    </w:r>
    <w:r>
      <w:rPr>
        <w:sz w:val="24"/>
        <w:szCs w:val="24"/>
      </w:rPr>
      <w:fldChar w:fldCharType="end"/>
    </w:r>
    <w:r>
      <w:rPr>
        <w:sz w:val="24"/>
        <w:szCs w:val="24"/>
      </w:rPr>
      <w:t xml:space="preserve"> </w:t>
    </w:r>
    <w:r>
      <w:rPr>
        <w:rFonts w:hint="eastAsia"/>
        <w:sz w:val="24"/>
        <w:szCs w:val="24"/>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right="400" w:firstLine="0" w:firstLineChars="0"/>
      <w:jc w:val="both"/>
      <w:rPr>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0" w:firstLineChars="0"/>
      <w:jc w:val="left"/>
      <w:rPr>
        <w:sz w:val="20"/>
        <w:szCs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00"/>
      <w:jc w:val="right"/>
      <w:rPr>
        <w:sz w:val="20"/>
        <w:szCs w:val="20"/>
      </w:rPr>
    </w:pPr>
    <w:r>
      <w:rPr>
        <w:rFonts w:hint="eastAsia"/>
        <w:sz w:val="20"/>
        <w:szCs w:val="20"/>
      </w:rPr>
      <w:t>2022年广灵县国民经济和社会发展统计公报</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0" w:firstLineChars="0"/>
      <w:jc w:val="left"/>
      <w:rPr>
        <w:sz w:val="20"/>
        <w:szCs w:val="20"/>
      </w:rPr>
    </w:pPr>
    <w:r>
      <w:rPr>
        <w:rFonts w:hint="eastAsia"/>
        <w:sz w:val="20"/>
        <w:szCs w:val="20"/>
      </w:rPr>
      <w:t>2022年广灵县国民经济和社会发展统计公报</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140"/>
  <w:drawingGridVerticalSpacing w:val="381"/>
  <w:doNotShadeFormData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iY2M1MmMyZWNhYTMxMmE5NmJhYzA4NDcyNWVmZTEifQ=="/>
  </w:docVars>
  <w:rsids>
    <w:rsidRoot w:val="00CC5B04"/>
    <w:rsid w:val="00056226"/>
    <w:rsid w:val="00082548"/>
    <w:rsid w:val="000D62D1"/>
    <w:rsid w:val="001D6CB9"/>
    <w:rsid w:val="00296E62"/>
    <w:rsid w:val="002D73BF"/>
    <w:rsid w:val="003C152A"/>
    <w:rsid w:val="00425867"/>
    <w:rsid w:val="00427ED6"/>
    <w:rsid w:val="00434955"/>
    <w:rsid w:val="004712F8"/>
    <w:rsid w:val="005B6FA1"/>
    <w:rsid w:val="00726DC5"/>
    <w:rsid w:val="008C775C"/>
    <w:rsid w:val="009E4A1B"/>
    <w:rsid w:val="00A422A2"/>
    <w:rsid w:val="00B242A4"/>
    <w:rsid w:val="00B37904"/>
    <w:rsid w:val="00B73E9B"/>
    <w:rsid w:val="00BD3E1B"/>
    <w:rsid w:val="00C20EF9"/>
    <w:rsid w:val="00C36070"/>
    <w:rsid w:val="00C81D22"/>
    <w:rsid w:val="00CC5B04"/>
    <w:rsid w:val="00E13486"/>
    <w:rsid w:val="00E30A8A"/>
    <w:rsid w:val="00E91FC6"/>
    <w:rsid w:val="00FA560F"/>
    <w:rsid w:val="05281FC8"/>
    <w:rsid w:val="055C132D"/>
    <w:rsid w:val="05AC17C0"/>
    <w:rsid w:val="05FE2AA3"/>
    <w:rsid w:val="071833FD"/>
    <w:rsid w:val="0B892750"/>
    <w:rsid w:val="0C681826"/>
    <w:rsid w:val="0DDA3FEE"/>
    <w:rsid w:val="0E7F623D"/>
    <w:rsid w:val="1104640A"/>
    <w:rsid w:val="11C2064E"/>
    <w:rsid w:val="13457FBA"/>
    <w:rsid w:val="14293E2F"/>
    <w:rsid w:val="14322DF3"/>
    <w:rsid w:val="159134C4"/>
    <w:rsid w:val="15991342"/>
    <w:rsid w:val="188F71B7"/>
    <w:rsid w:val="18B828C6"/>
    <w:rsid w:val="18EF26B4"/>
    <w:rsid w:val="191F1517"/>
    <w:rsid w:val="197A7BFB"/>
    <w:rsid w:val="1B2A795B"/>
    <w:rsid w:val="1B336060"/>
    <w:rsid w:val="1F264A2D"/>
    <w:rsid w:val="20A7394C"/>
    <w:rsid w:val="20F47B8A"/>
    <w:rsid w:val="21C97F2F"/>
    <w:rsid w:val="24585B21"/>
    <w:rsid w:val="24C15F6C"/>
    <w:rsid w:val="24EA3BC4"/>
    <w:rsid w:val="27623589"/>
    <w:rsid w:val="286C301C"/>
    <w:rsid w:val="2AFE685E"/>
    <w:rsid w:val="2B4F3203"/>
    <w:rsid w:val="2C2D4942"/>
    <w:rsid w:val="2C923702"/>
    <w:rsid w:val="2E7E0DDA"/>
    <w:rsid w:val="2F1543F2"/>
    <w:rsid w:val="2FA33530"/>
    <w:rsid w:val="32594961"/>
    <w:rsid w:val="32EE71B8"/>
    <w:rsid w:val="36C701C8"/>
    <w:rsid w:val="38B966AB"/>
    <w:rsid w:val="38FE48DE"/>
    <w:rsid w:val="39B06F76"/>
    <w:rsid w:val="3A9A0CA9"/>
    <w:rsid w:val="3ADD7CDB"/>
    <w:rsid w:val="3DF526A3"/>
    <w:rsid w:val="3EBA1EDB"/>
    <w:rsid w:val="3ED01E68"/>
    <w:rsid w:val="3F060CF1"/>
    <w:rsid w:val="3F720FE7"/>
    <w:rsid w:val="3F980BD8"/>
    <w:rsid w:val="40322DDA"/>
    <w:rsid w:val="40441101"/>
    <w:rsid w:val="416E0E94"/>
    <w:rsid w:val="4230334A"/>
    <w:rsid w:val="424E7A14"/>
    <w:rsid w:val="436167AF"/>
    <w:rsid w:val="440F1C8C"/>
    <w:rsid w:val="479E390D"/>
    <w:rsid w:val="47A7624A"/>
    <w:rsid w:val="47AC5CE2"/>
    <w:rsid w:val="483C1783"/>
    <w:rsid w:val="4A653DAC"/>
    <w:rsid w:val="4AAB4B38"/>
    <w:rsid w:val="4BB36C16"/>
    <w:rsid w:val="4C236741"/>
    <w:rsid w:val="4C50121F"/>
    <w:rsid w:val="4CAC7C0B"/>
    <w:rsid w:val="4D430511"/>
    <w:rsid w:val="4E1707ED"/>
    <w:rsid w:val="4F4F296F"/>
    <w:rsid w:val="4FB33DB8"/>
    <w:rsid w:val="50663C75"/>
    <w:rsid w:val="51371713"/>
    <w:rsid w:val="51D713FC"/>
    <w:rsid w:val="52CD7DAA"/>
    <w:rsid w:val="54613836"/>
    <w:rsid w:val="55516CBC"/>
    <w:rsid w:val="55987C5B"/>
    <w:rsid w:val="562C585C"/>
    <w:rsid w:val="56B04601"/>
    <w:rsid w:val="581F22F7"/>
    <w:rsid w:val="59E53C61"/>
    <w:rsid w:val="5A9340F5"/>
    <w:rsid w:val="5B4041A6"/>
    <w:rsid w:val="5BD317DD"/>
    <w:rsid w:val="5C431BEC"/>
    <w:rsid w:val="5D245D05"/>
    <w:rsid w:val="5EF33BF4"/>
    <w:rsid w:val="5FDB133A"/>
    <w:rsid w:val="605A5FC7"/>
    <w:rsid w:val="610D42FE"/>
    <w:rsid w:val="637A0F9E"/>
    <w:rsid w:val="661F2DBE"/>
    <w:rsid w:val="6650106C"/>
    <w:rsid w:val="66D460EA"/>
    <w:rsid w:val="69050D30"/>
    <w:rsid w:val="6B11645B"/>
    <w:rsid w:val="6B19231D"/>
    <w:rsid w:val="6C443E48"/>
    <w:rsid w:val="6E221DA8"/>
    <w:rsid w:val="71822681"/>
    <w:rsid w:val="72A42E14"/>
    <w:rsid w:val="72E63993"/>
    <w:rsid w:val="753541F8"/>
    <w:rsid w:val="75495D8B"/>
    <w:rsid w:val="760E7E6B"/>
    <w:rsid w:val="764473C1"/>
    <w:rsid w:val="76475826"/>
    <w:rsid w:val="76B66514"/>
    <w:rsid w:val="77431DA5"/>
    <w:rsid w:val="774502E9"/>
    <w:rsid w:val="77495D38"/>
    <w:rsid w:val="777032C5"/>
    <w:rsid w:val="784D0027"/>
    <w:rsid w:val="78C5709B"/>
    <w:rsid w:val="7A4B0B46"/>
    <w:rsid w:val="7BA051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ind w:firstLine="480" w:firstLineChars="200"/>
      <w:jc w:val="both"/>
    </w:pPr>
    <w:rPr>
      <w:rFonts w:ascii="Calibri" w:hAnsi="Calibri" w:eastAsia="宋体" w:cs="Mongolian Baiti"/>
      <w:kern w:val="2"/>
      <w:sz w:val="28"/>
      <w:szCs w:val="24"/>
      <w:lang w:val="en-US" w:eastAsia="zh-CN" w:bidi="ar-SA"/>
    </w:rPr>
  </w:style>
  <w:style w:type="paragraph" w:styleId="2">
    <w:name w:val="heading 1"/>
    <w:basedOn w:val="1"/>
    <w:next w:val="1"/>
    <w:link w:val="12"/>
    <w:qFormat/>
    <w:uiPriority w:val="9"/>
    <w:pPr>
      <w:keepNext/>
      <w:keepLines/>
      <w:ind w:firstLine="200"/>
      <w:jc w:val="left"/>
      <w:outlineLvl w:val="0"/>
    </w:pPr>
    <w:rPr>
      <w:rFonts w:eastAsia="黑体"/>
      <w:bCs/>
      <w:kern w:val="44"/>
      <w:sz w:val="32"/>
      <w:szCs w:val="44"/>
    </w:rPr>
  </w:style>
  <w:style w:type="paragraph" w:styleId="3">
    <w:name w:val="heading 2"/>
    <w:basedOn w:val="1"/>
    <w:next w:val="1"/>
    <w:autoRedefine/>
    <w:semiHidden/>
    <w:unhideWhenUsed/>
    <w:qFormat/>
    <w:uiPriority w:val="9"/>
    <w:pPr>
      <w:widowControl/>
      <w:spacing w:before="100" w:beforeAutospacing="1" w:after="100" w:afterAutospacing="1"/>
      <w:jc w:val="left"/>
      <w:outlineLvl w:val="1"/>
    </w:pPr>
    <w:rPr>
      <w:rFonts w:ascii="宋体" w:hAnsi="宋体" w:cs="Times New Roman"/>
      <w:b/>
      <w:bCs/>
      <w:kern w:val="0"/>
      <w:sz w:val="36"/>
      <w:szCs w:val="36"/>
    </w:rPr>
  </w:style>
  <w:style w:type="character" w:default="1" w:styleId="10">
    <w:name w:val="Default Paragraph Font"/>
    <w:autoRedefine/>
    <w:semiHidden/>
    <w:unhideWhenUsed/>
    <w:qFormat/>
    <w:uiPriority w:val="1"/>
  </w:style>
  <w:style w:type="table" w:default="1" w:styleId="9">
    <w:name w:val="Normal Table"/>
    <w:autoRedefine/>
    <w:semiHidden/>
    <w:unhideWhenUsed/>
    <w:uiPriority w:val="99"/>
    <w:tblPr>
      <w:tblCellMar>
        <w:top w:w="0" w:type="dxa"/>
        <w:left w:w="108" w:type="dxa"/>
        <w:bottom w:w="0" w:type="dxa"/>
        <w:right w:w="108" w:type="dxa"/>
      </w:tblCellMar>
    </w:tblPr>
  </w:style>
  <w:style w:type="paragraph" w:styleId="4">
    <w:name w:val="Balloon Text"/>
    <w:basedOn w:val="1"/>
    <w:qFormat/>
    <w:uiPriority w:val="0"/>
    <w:rPr>
      <w:rFonts w:ascii="Times New Roman" w:hAnsi="Times New Roman" w:cs="Times New Roman"/>
      <w:sz w:val="18"/>
      <w:szCs w:val="18"/>
    </w:rPr>
  </w:style>
  <w:style w:type="paragraph" w:styleId="5">
    <w:name w:val="footer"/>
    <w:basedOn w:val="1"/>
    <w:qFormat/>
    <w:uiPriority w:val="0"/>
    <w:pPr>
      <w:tabs>
        <w:tab w:val="center" w:pos="4153"/>
        <w:tab w:val="right" w:pos="8306"/>
      </w:tabs>
      <w:snapToGrid w:val="0"/>
      <w:jc w:val="left"/>
    </w:pPr>
    <w:rPr>
      <w:rFonts w:ascii="Times New Roman" w:hAnsi="Times New Roman" w:cs="Times New Roman"/>
      <w:sz w:val="18"/>
      <w:szCs w:val="18"/>
    </w:rPr>
  </w:style>
  <w:style w:type="paragraph" w:styleId="6">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rPr>
  </w:style>
  <w:style w:type="paragraph" w:styleId="7">
    <w:name w:val="Normal (Web)"/>
    <w:basedOn w:val="1"/>
    <w:autoRedefine/>
    <w:qFormat/>
    <w:uiPriority w:val="0"/>
    <w:pPr>
      <w:widowControl/>
      <w:spacing w:before="100" w:beforeAutospacing="1" w:after="100" w:afterAutospacing="1"/>
      <w:jc w:val="left"/>
    </w:pPr>
    <w:rPr>
      <w:rFonts w:ascii="宋体" w:hAnsi="宋体" w:cs="Times New Roman"/>
      <w:kern w:val="0"/>
      <w:sz w:val="24"/>
    </w:rPr>
  </w:style>
  <w:style w:type="paragraph" w:styleId="8">
    <w:name w:val="Title"/>
    <w:basedOn w:val="1"/>
    <w:next w:val="1"/>
    <w:link w:val="13"/>
    <w:autoRedefine/>
    <w:qFormat/>
    <w:uiPriority w:val="10"/>
    <w:pPr>
      <w:spacing w:before="40" w:after="40"/>
      <w:ind w:firstLine="0" w:firstLineChars="0"/>
      <w:jc w:val="center"/>
      <w:outlineLvl w:val="0"/>
    </w:pPr>
    <w:rPr>
      <w:rFonts w:ascii="方正大标宋_GBK" w:hAnsi="等线 Light" w:eastAsia="方正大标宋_GBK"/>
      <w:bCs/>
      <w:sz w:val="36"/>
      <w:szCs w:val="32"/>
    </w:rPr>
  </w:style>
  <w:style w:type="character" w:styleId="11">
    <w:name w:val="page number"/>
    <w:basedOn w:val="10"/>
    <w:qFormat/>
    <w:uiPriority w:val="0"/>
    <w:rPr>
      <w:rFonts w:ascii="Times New Roman" w:hAnsi="Times New Roman" w:eastAsia="宋体" w:cs="Times New Roman"/>
    </w:rPr>
  </w:style>
  <w:style w:type="character" w:customStyle="1" w:styleId="12">
    <w:name w:val="标题 1 字符"/>
    <w:link w:val="2"/>
    <w:autoRedefine/>
    <w:qFormat/>
    <w:uiPriority w:val="0"/>
    <w:rPr>
      <w:rFonts w:ascii="Times New Roman" w:hAnsi="Times New Roman" w:eastAsia="黑体" w:cs="Times New Roman"/>
      <w:bCs/>
      <w:kern w:val="44"/>
      <w:sz w:val="32"/>
      <w:szCs w:val="44"/>
    </w:rPr>
  </w:style>
  <w:style w:type="character" w:customStyle="1" w:styleId="13">
    <w:name w:val="标题 字符"/>
    <w:link w:val="8"/>
    <w:autoRedefine/>
    <w:qFormat/>
    <w:uiPriority w:val="0"/>
    <w:rPr>
      <w:rFonts w:ascii="方正大标宋_GBK" w:hAnsi="等线 Light" w:eastAsia="方正大标宋_GBK" w:cs="Mongolian Baiti"/>
      <w:bCs/>
      <w:kern w:val="2"/>
      <w:sz w:val="36"/>
      <w:szCs w:val="32"/>
    </w:rPr>
  </w:style>
  <w:style w:type="character" w:customStyle="1" w:styleId="14">
    <w:name w:val="NormalCharacter"/>
    <w:qFormat/>
    <w:uiPriority w:val="0"/>
    <w:rPr>
      <w:rFonts w:ascii="Calibri" w:hAnsi="Calibri" w:eastAsia="宋体" w:cs="Mongolian Baiti"/>
      <w:kern w:val="2"/>
      <w:sz w:val="28"/>
      <w:szCs w:val="24"/>
      <w:lang w:val="en-US" w:eastAsia="zh-CN" w:bidi="ar-SA"/>
    </w:rPr>
  </w:style>
  <w:style w:type="character" w:customStyle="1" w:styleId="15">
    <w:name w:val="引用 字符"/>
    <w:link w:val="16"/>
    <w:autoRedefine/>
    <w:qFormat/>
    <w:uiPriority w:val="0"/>
    <w:rPr>
      <w:rFonts w:ascii="Times New Roman" w:hAnsi="Times New Roman" w:eastAsia="宋体" w:cs="Times New Roman"/>
      <w:i/>
      <w:iCs/>
      <w:color w:val="404040"/>
      <w:kern w:val="2"/>
      <w:sz w:val="28"/>
      <w:szCs w:val="24"/>
    </w:rPr>
  </w:style>
  <w:style w:type="paragraph" w:styleId="16">
    <w:name w:val="Quote"/>
    <w:basedOn w:val="1"/>
    <w:next w:val="1"/>
    <w:link w:val="15"/>
    <w:autoRedefine/>
    <w:qFormat/>
    <w:uiPriority w:val="0"/>
    <w:pPr>
      <w:spacing w:before="200" w:after="160"/>
      <w:ind w:left="864" w:right="864"/>
      <w:jc w:val="center"/>
    </w:pPr>
    <w:rPr>
      <w:i/>
      <w:iCs/>
      <w:color w:val="404040"/>
    </w:rPr>
  </w:style>
  <w:style w:type="paragraph" w:customStyle="1" w:styleId="17">
    <w:name w:val="签发人"/>
    <w:basedOn w:val="1"/>
    <w:autoRedefine/>
    <w:qFormat/>
    <w:uiPriority w:val="0"/>
    <w:rPr>
      <w:rFonts w:ascii="Times New Roman" w:hAnsi="Times New Roman" w:eastAsia="楷体" w:cs="Times New Roman"/>
      <w:sz w:val="32"/>
      <w:szCs w:val="32"/>
    </w:rPr>
  </w:style>
  <w:style w:type="paragraph" w:customStyle="1" w:styleId="18">
    <w:name w:val="p0"/>
    <w:basedOn w:val="1"/>
    <w:autoRedefine/>
    <w:qFormat/>
    <w:uiPriority w:val="0"/>
    <w:pPr>
      <w:widowControl/>
    </w:pPr>
    <w:rPr>
      <w:rFonts w:ascii="Times New Roman" w:hAnsi="Times New Roman" w:cs="Times New Roman"/>
      <w:kern w:val="0"/>
      <w:szCs w:val="21"/>
    </w:rPr>
  </w:style>
  <w:style w:type="paragraph" w:customStyle="1" w:styleId="19">
    <w:name w:val="style21"/>
    <w:basedOn w:val="1"/>
    <w:autoRedefine/>
    <w:qFormat/>
    <w:uiPriority w:val="0"/>
    <w:pPr>
      <w:widowControl/>
      <w:spacing w:before="100" w:beforeAutospacing="1" w:after="100" w:afterAutospacing="1"/>
      <w:jc w:val="left"/>
    </w:pPr>
    <w:rPr>
      <w:rFonts w:ascii="宋体" w:hAnsi="宋体" w:cs="宋体"/>
      <w:kern w:val="0"/>
      <w:sz w:val="27"/>
      <w:szCs w:val="27"/>
    </w:rPr>
  </w:style>
  <w:style w:type="paragraph" w:customStyle="1" w:styleId="20">
    <w:name w:val="1"/>
    <w:basedOn w:val="2"/>
    <w:link w:val="21"/>
    <w:autoRedefine/>
    <w:qFormat/>
    <w:uiPriority w:val="0"/>
    <w:pPr>
      <w:keepNext w:val="0"/>
      <w:keepLines w:val="0"/>
      <w:spacing w:line="560" w:lineRule="exact"/>
      <w:jc w:val="both"/>
    </w:pPr>
    <w:rPr>
      <w:rFonts w:ascii="宋体" w:hAnsi="宋体" w:eastAsia="宋体" w:cs="宋体"/>
      <w:sz w:val="28"/>
      <w:szCs w:val="28"/>
    </w:rPr>
  </w:style>
  <w:style w:type="character" w:customStyle="1" w:styleId="21">
    <w:name w:val="1 字符"/>
    <w:basedOn w:val="12"/>
    <w:link w:val="20"/>
    <w:autoRedefine/>
    <w:qFormat/>
    <w:uiPriority w:val="0"/>
    <w:rPr>
      <w:rFonts w:ascii="宋体" w:hAnsi="宋体" w:eastAsia="黑体" w:cs="宋体"/>
      <w:kern w:val="44"/>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0" Type="http://schemas.openxmlformats.org/officeDocument/2006/relationships/fontTable" Target="fontTable.xml"/><Relationship Id="rId3" Type="http://schemas.openxmlformats.org/officeDocument/2006/relationships/footnotes" Target="footnotes.xml"/><Relationship Id="rId29" Type="http://schemas.openxmlformats.org/officeDocument/2006/relationships/customXml" Target="../customXml/item1.xml"/><Relationship Id="rId28" Type="http://schemas.openxmlformats.org/officeDocument/2006/relationships/chart" Target="charts/chart8.xml"/><Relationship Id="rId27" Type="http://schemas.openxmlformats.org/officeDocument/2006/relationships/chart" Target="charts/chart7.xml"/><Relationship Id="rId26" Type="http://schemas.openxmlformats.org/officeDocument/2006/relationships/chart" Target="charts/chart6.xml"/><Relationship Id="rId25" Type="http://schemas.openxmlformats.org/officeDocument/2006/relationships/chart" Target="charts/chart5.xml"/><Relationship Id="rId24" Type="http://schemas.openxmlformats.org/officeDocument/2006/relationships/chart" Target="charts/chart4.xml"/><Relationship Id="rId23" Type="http://schemas.openxmlformats.org/officeDocument/2006/relationships/chart" Target="charts/chart3.xml"/><Relationship Id="rId22" Type="http://schemas.openxmlformats.org/officeDocument/2006/relationships/chart" Target="charts/chart2.xml"/><Relationship Id="rId21" Type="http://schemas.openxmlformats.org/officeDocument/2006/relationships/chart" Target="charts/chart1.xml"/><Relationship Id="rId20" Type="http://schemas.openxmlformats.org/officeDocument/2006/relationships/image" Target="media/image1.jpe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7.xml.rels><?xml version="1.0" encoding="UTF-8" standalone="yes"?>
<Relationships xmlns="http://schemas.openxmlformats.org/package/2006/relationships"><Relationship Id="rId1" Type="http://schemas.openxmlformats.org/officeDocument/2006/relationships/oleObject" Target="file:///E:\Personal\Desktop\&#32479;&#35745;&#20844;&#25253;\&#33609;&#31295;(2.28&#23436;&#25104;&#21360;&#21046;)&#24191;&#28789;&#21439;2022&#24180;&#22269;&#27665;&#32463;&#27982;&#21644;&#31038;&#20250;&#21457;&#23637;&#32479;&#35745;&#20844;&#25253;(4)(3).docx!_1739104230" TargetMode="External"/></Relationships>
</file>

<file path=word/charts/_rels/chart8.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98044009779951"/>
          <c:y val="0.126373626373626"/>
          <c:w val="0.711491442542787"/>
          <c:h val="0.799450549450549"/>
        </c:manualLayout>
      </c:layout>
      <c:barChart>
        <c:barDir val="col"/>
        <c:grouping val="clustered"/>
        <c:varyColors val="0"/>
        <c:ser>
          <c:idx val="1"/>
          <c:order val="0"/>
          <c:tx>
            <c:strRef>
              <c:f>Sheet1!$A$2</c:f>
              <c:strCache>
                <c:ptCount val="1"/>
                <c:pt idx="0">
                  <c:v>地区生产总值</c:v>
                </c:pt>
              </c:strCache>
            </c:strRef>
          </c:tx>
          <c:invertIfNegative val="0"/>
          <c:dLbls>
            <c:spPr>
              <a:noFill/>
              <a:ln w="19049">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2017年</c:v>
                </c:pt>
                <c:pt idx="1">
                  <c:v>2018年</c:v>
                </c:pt>
                <c:pt idx="2">
                  <c:v>2019年</c:v>
                </c:pt>
                <c:pt idx="3">
                  <c:v>2020年</c:v>
                </c:pt>
                <c:pt idx="4">
                  <c:v>2021年</c:v>
                </c:pt>
                <c:pt idx="5">
                  <c:v>2022年</c:v>
                </c:pt>
              </c:strCache>
            </c:strRef>
          </c:cat>
          <c:val>
            <c:numRef>
              <c:f>Sheet1!$B$2:$G$2</c:f>
              <c:numCache>
                <c:formatCode>General</c:formatCode>
                <c:ptCount val="6"/>
                <c:pt idx="0">
                  <c:v>316633</c:v>
                </c:pt>
                <c:pt idx="1">
                  <c:v>343799</c:v>
                </c:pt>
                <c:pt idx="2">
                  <c:v>407690</c:v>
                </c:pt>
                <c:pt idx="3">
                  <c:v>423615</c:v>
                </c:pt>
                <c:pt idx="4">
                  <c:v>525813</c:v>
                </c:pt>
                <c:pt idx="5">
                  <c:v>603984</c:v>
                </c:pt>
              </c:numCache>
            </c:numRef>
          </c:val>
        </c:ser>
        <c:dLbls>
          <c:showLegendKey val="0"/>
          <c:showVal val="1"/>
          <c:showCatName val="0"/>
          <c:showSerName val="0"/>
          <c:showPercent val="0"/>
          <c:showBubbleSize val="0"/>
        </c:dLbls>
        <c:gapWidth val="150"/>
        <c:axId val="226130944"/>
        <c:axId val="227513856"/>
      </c:barChart>
      <c:lineChart>
        <c:grouping val="standard"/>
        <c:varyColors val="0"/>
        <c:ser>
          <c:idx val="0"/>
          <c:order val="1"/>
          <c:tx>
            <c:strRef>
              <c:f>Sheet1!$A$3</c:f>
              <c:strCache>
                <c:ptCount val="1"/>
                <c:pt idx="0">
                  <c:v>增幅﹪</c:v>
                </c:pt>
              </c:strCache>
            </c:strRef>
          </c:tx>
          <c:marker>
            <c:symbol val="none"/>
          </c:marker>
          <c:dLbls>
            <c:spPr>
              <a:noFill/>
              <a:ln w="19049">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2017年</c:v>
                </c:pt>
                <c:pt idx="1">
                  <c:v>2018年</c:v>
                </c:pt>
                <c:pt idx="2">
                  <c:v>2019年</c:v>
                </c:pt>
                <c:pt idx="3">
                  <c:v>2020年</c:v>
                </c:pt>
                <c:pt idx="4">
                  <c:v>2021年</c:v>
                </c:pt>
                <c:pt idx="5">
                  <c:v>2022年</c:v>
                </c:pt>
              </c:strCache>
            </c:strRef>
          </c:cat>
          <c:val>
            <c:numRef>
              <c:f>Sheet1!$B$3:$G$3</c:f>
              <c:numCache>
                <c:formatCode>0.0%</c:formatCode>
                <c:ptCount val="6"/>
                <c:pt idx="0">
                  <c:v>0.063</c:v>
                </c:pt>
                <c:pt idx="1">
                  <c:v>0.064</c:v>
                </c:pt>
                <c:pt idx="2">
                  <c:v>0.087</c:v>
                </c:pt>
                <c:pt idx="3">
                  <c:v>0.015</c:v>
                </c:pt>
                <c:pt idx="4">
                  <c:v>0.083</c:v>
                </c:pt>
                <c:pt idx="5">
                  <c:v>0.095</c:v>
                </c:pt>
              </c:numCache>
            </c:numRef>
          </c:val>
          <c:smooth val="0"/>
        </c:ser>
        <c:dLbls>
          <c:showLegendKey val="0"/>
          <c:showVal val="0"/>
          <c:showCatName val="0"/>
          <c:showSerName val="0"/>
          <c:showPercent val="0"/>
          <c:showBubbleSize val="0"/>
        </c:dLbls>
        <c:marker val="0"/>
        <c:smooth val="0"/>
        <c:axId val="43046016"/>
        <c:axId val="43047552"/>
      </c:lineChart>
      <c:catAx>
        <c:axId val="226130944"/>
        <c:scaling>
          <c:orientation val="minMax"/>
        </c:scaling>
        <c:delete val="0"/>
        <c:axPos val="b"/>
        <c:numFmt formatCode="General" sourceLinked="1"/>
        <c:majorTickMark val="in"/>
        <c:minorTickMark val="none"/>
        <c:tickLblPos val="nextTo"/>
        <c:spPr>
          <a:ln w="2381"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227513856"/>
        <c:crosses val="autoZero"/>
        <c:auto val="0"/>
        <c:lblAlgn val="ctr"/>
        <c:lblOffset val="100"/>
        <c:noMultiLvlLbl val="0"/>
      </c:catAx>
      <c:valAx>
        <c:axId val="227513856"/>
        <c:scaling>
          <c:orientation val="minMax"/>
        </c:scaling>
        <c:delete val="0"/>
        <c:axPos val="l"/>
        <c:title>
          <c:tx>
            <c:rich>
              <a:bodyPr rot="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zh-CN" altLang="en-US"/>
                  <a:t>万元</a:t>
                </a:r>
                <a:endParaRPr lang="zh-CN" altLang="en-US"/>
              </a:p>
            </c:rich>
          </c:tx>
          <c:layout>
            <c:manualLayout>
              <c:xMode val="edge"/>
              <c:yMode val="edge"/>
              <c:x val="0.0904645476772616"/>
              <c:y val="0.043956043956044"/>
            </c:manualLayout>
          </c:layout>
          <c:overlay val="0"/>
          <c:spPr>
            <a:noFill/>
            <a:ln w="19049">
              <a:noFill/>
            </a:ln>
          </c:spPr>
        </c:title>
        <c:numFmt formatCode="General" sourceLinked="1"/>
        <c:majorTickMark val="in"/>
        <c:minorTickMark val="none"/>
        <c:tickLblPos val="nextTo"/>
        <c:spPr>
          <a:ln w="2381"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226130944"/>
        <c:crosses val="autoZero"/>
        <c:crossBetween val="between"/>
      </c:valAx>
      <c:catAx>
        <c:axId val="4304601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047552"/>
        <c:crosses val="autoZero"/>
        <c:auto val="0"/>
        <c:lblAlgn val="ctr"/>
        <c:lblOffset val="100"/>
        <c:noMultiLvlLbl val="0"/>
      </c:catAx>
      <c:valAx>
        <c:axId val="43047552"/>
        <c:scaling>
          <c:orientation val="minMax"/>
        </c:scaling>
        <c:delete val="0"/>
        <c:axPos val="r"/>
        <c:numFmt formatCode="0.0%" sourceLinked="1"/>
        <c:majorTickMark val="out"/>
        <c:minorTickMark val="none"/>
        <c:tickLblPos val="nextTo"/>
        <c:txPr>
          <a:bodyPr rot="-6000000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046016"/>
        <c:crosses val="max"/>
        <c:crossBetween val="between"/>
      </c:valAx>
    </c:plotArea>
    <c:legend>
      <c:legendPos val="r"/>
      <c:layout>
        <c:manualLayout>
          <c:xMode val="edge"/>
          <c:yMode val="edge"/>
          <c:x val="0.238104477798781"/>
          <c:y val="0.103368383532347"/>
          <c:w val="0.227027027027027"/>
          <c:h val="0.0914699332161095"/>
        </c:manualLayout>
      </c:layout>
      <c:overlay val="0"/>
      <c:spPr>
        <a:solidFill>
          <a:srgbClr val="FFFFFF"/>
        </a:solidFill>
        <a:ln w="2381">
          <a:solidFill>
            <a:srgbClr val="000000"/>
          </a:solidFill>
          <a:prstDash val="solid"/>
        </a:ln>
      </c:spPr>
      <c:txPr>
        <a:bodyPr rot="0" spcFirstLastPara="0" vertOverflow="ellipsis" vert="horz" wrap="square" anchor="ctr" anchorCtr="1"/>
        <a:lstStyle/>
        <a:p>
          <a:pPr>
            <a:defRPr lang="zh-CN" sz="69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noFill/>
    <a:ln w="6350" cap="flat" cmpd="sng" algn="ctr">
      <a:noFill/>
      <a:prstDash val="solid"/>
      <a:round/>
    </a:ln>
  </c:spPr>
  <c:txPr>
    <a:bodyPr/>
    <a:lstStyle/>
    <a:p>
      <a:pPr>
        <a:defRPr lang="zh-CN" sz="750"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05063291139241"/>
          <c:y val="0.138613861386139"/>
          <c:w val="0.708860759493671"/>
          <c:h val="0.772277227722772"/>
        </c:manualLayout>
      </c:layout>
      <c:barChart>
        <c:barDir val="col"/>
        <c:grouping val="clustered"/>
        <c:varyColors val="0"/>
        <c:ser>
          <c:idx val="1"/>
          <c:order val="0"/>
          <c:tx>
            <c:strRef>
              <c:f>Sheet1!$A$2</c:f>
              <c:strCache>
                <c:ptCount val="1"/>
                <c:pt idx="0">
                  <c:v>粮食总产量</c:v>
                </c:pt>
              </c:strCache>
            </c:strRef>
          </c:tx>
          <c:invertIfNegative val="0"/>
          <c:dLbls>
            <c:dLbl>
              <c:idx val="1"/>
              <c:layout>
                <c:manualLayout>
                  <c:x val="0"/>
                  <c:y val="-0.042973785990545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w="16651">
                <a:noFill/>
              </a:ln>
              <a:effectLst/>
            </c:spPr>
            <c:txPr>
              <a:bodyPr rot="0" spcFirstLastPara="0" vertOverflow="ellipsis" vert="horz" wrap="square" lIns="38100" tIns="19050" rIns="38100" bIns="19050" anchor="ctr" anchorCtr="1">
                <a:spAutoFit/>
              </a:bodyPr>
              <a:lstStyle/>
              <a:p>
                <a:pP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2017年</c:v>
                </c:pt>
                <c:pt idx="1">
                  <c:v>2018年</c:v>
                </c:pt>
                <c:pt idx="2">
                  <c:v>2019年</c:v>
                </c:pt>
                <c:pt idx="3">
                  <c:v>2020年</c:v>
                </c:pt>
                <c:pt idx="4">
                  <c:v>2021年</c:v>
                </c:pt>
                <c:pt idx="5">
                  <c:v>2022年</c:v>
                </c:pt>
              </c:strCache>
            </c:strRef>
          </c:cat>
          <c:val>
            <c:numRef>
              <c:f>Sheet1!$B$2:$G$2</c:f>
              <c:numCache>
                <c:formatCode>General</c:formatCode>
                <c:ptCount val="6"/>
                <c:pt idx="0">
                  <c:v>177115.7</c:v>
                </c:pt>
                <c:pt idx="1">
                  <c:v>183937.4</c:v>
                </c:pt>
                <c:pt idx="2">
                  <c:v>182140.5</c:v>
                </c:pt>
                <c:pt idx="3">
                  <c:v>183729.4</c:v>
                </c:pt>
                <c:pt idx="4">
                  <c:v>185903</c:v>
                </c:pt>
                <c:pt idx="5">
                  <c:v>187888.24</c:v>
                </c:pt>
              </c:numCache>
            </c:numRef>
          </c:val>
        </c:ser>
        <c:dLbls>
          <c:showLegendKey val="0"/>
          <c:showVal val="1"/>
          <c:showCatName val="0"/>
          <c:showSerName val="0"/>
          <c:showPercent val="0"/>
          <c:showBubbleSize val="0"/>
        </c:dLbls>
        <c:gapWidth val="150"/>
        <c:axId val="43282432"/>
        <c:axId val="43285120"/>
      </c:barChart>
      <c:lineChart>
        <c:grouping val="standard"/>
        <c:varyColors val="0"/>
        <c:ser>
          <c:idx val="0"/>
          <c:order val="1"/>
          <c:tx>
            <c:strRef>
              <c:f>Sheet1!$A$3</c:f>
              <c:strCache>
                <c:ptCount val="1"/>
                <c:pt idx="0">
                  <c:v>增幅﹪</c:v>
                </c:pt>
              </c:strCache>
            </c:strRef>
          </c:tx>
          <c:dLbls>
            <c:spPr>
              <a:noFill/>
              <a:ln w="16651">
                <a:noFill/>
              </a:ln>
              <a:effectLst/>
            </c:spPr>
            <c:txPr>
              <a:bodyPr rot="0" spcFirstLastPara="0" vertOverflow="ellipsis" vert="horz" wrap="square" lIns="38100" tIns="19050" rIns="38100" bIns="19050" anchor="ctr" anchorCtr="1">
                <a:spAutoFit/>
              </a:bodyPr>
              <a:lstStyle/>
              <a:p>
                <a:pP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2017年</c:v>
                </c:pt>
                <c:pt idx="1">
                  <c:v>2018年</c:v>
                </c:pt>
                <c:pt idx="2">
                  <c:v>2019年</c:v>
                </c:pt>
                <c:pt idx="3">
                  <c:v>2020年</c:v>
                </c:pt>
                <c:pt idx="4">
                  <c:v>2021年</c:v>
                </c:pt>
                <c:pt idx="5">
                  <c:v>2022年</c:v>
                </c:pt>
              </c:strCache>
            </c:strRef>
          </c:cat>
          <c:val>
            <c:numRef>
              <c:f>Sheet1!$B$3:$G$3</c:f>
              <c:numCache>
                <c:formatCode>General</c:formatCode>
                <c:ptCount val="6"/>
                <c:pt idx="0">
                  <c:v>5.63</c:v>
                </c:pt>
                <c:pt idx="1">
                  <c:v>3.85</c:v>
                </c:pt>
                <c:pt idx="2">
                  <c:v>-0.98</c:v>
                </c:pt>
                <c:pt idx="3">
                  <c:v>0.87</c:v>
                </c:pt>
                <c:pt idx="4">
                  <c:v>1.2</c:v>
                </c:pt>
                <c:pt idx="5">
                  <c:v>1.1</c:v>
                </c:pt>
              </c:numCache>
            </c:numRef>
          </c:val>
          <c:smooth val="0"/>
        </c:ser>
        <c:dLbls>
          <c:showLegendKey val="0"/>
          <c:showVal val="1"/>
          <c:showCatName val="0"/>
          <c:showSerName val="0"/>
          <c:showPercent val="0"/>
          <c:showBubbleSize val="0"/>
        </c:dLbls>
        <c:marker val="1"/>
        <c:smooth val="0"/>
        <c:axId val="43287296"/>
        <c:axId val="43288832"/>
      </c:lineChart>
      <c:catAx>
        <c:axId val="43282432"/>
        <c:scaling>
          <c:orientation val="minMax"/>
        </c:scaling>
        <c:delete val="0"/>
        <c:axPos val="b"/>
        <c:numFmt formatCode="General" sourceLinked="1"/>
        <c:majorTickMark val="in"/>
        <c:minorTickMark val="none"/>
        <c:tickLblPos val="nextTo"/>
        <c:spPr>
          <a:ln w="2081" cap="flat" cmpd="sng" algn="ctr">
            <a:solidFill>
              <a:srgbClr val="000000"/>
            </a:solidFill>
            <a:prstDash val="solid"/>
            <a:round/>
          </a:ln>
        </c:spPr>
        <c:txPr>
          <a:bodyPr rot="0" spcFirstLastPara="0" vertOverflow="ellipsis" vert="horz" wrap="square" anchor="ctr" anchorCtr="1"/>
          <a:lstStyle/>
          <a:p>
            <a:pPr>
              <a:defRPr lang="zh-CN" sz="65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3285120"/>
        <c:crosses val="autoZero"/>
        <c:auto val="0"/>
        <c:lblAlgn val="ctr"/>
        <c:lblOffset val="100"/>
        <c:tickLblSkip val="1"/>
        <c:noMultiLvlLbl val="0"/>
      </c:catAx>
      <c:valAx>
        <c:axId val="43285120"/>
        <c:scaling>
          <c:orientation val="minMax"/>
        </c:scaling>
        <c:delete val="0"/>
        <c:axPos val="l"/>
        <c:title>
          <c:tx>
            <c:rich>
              <a:bodyPr rot="0" spcFirstLastPara="0" vertOverflow="ellipsis" vert="horz" wrap="square" anchor="ctr" anchorCtr="1"/>
              <a:lstStyle/>
              <a:p>
                <a:pPr algn="ctr">
                  <a:defRPr lang="zh-CN" sz="65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吨</a:t>
                </a:r>
                <a:endParaRPr lang="zh-CN" altLang="en-US"/>
              </a:p>
            </c:rich>
          </c:tx>
          <c:layout>
            <c:manualLayout>
              <c:xMode val="edge"/>
              <c:yMode val="edge"/>
              <c:x val="0.124050632911392"/>
              <c:y val="0.0561056105610561"/>
            </c:manualLayout>
          </c:layout>
          <c:overlay val="0"/>
          <c:spPr>
            <a:noFill/>
            <a:ln w="16651">
              <a:noFill/>
            </a:ln>
          </c:spPr>
        </c:title>
        <c:numFmt formatCode="General" sourceLinked="1"/>
        <c:majorTickMark val="in"/>
        <c:minorTickMark val="none"/>
        <c:tickLblPos val="nextTo"/>
        <c:spPr>
          <a:ln w="2081" cap="flat" cmpd="sng" algn="ctr">
            <a:solidFill>
              <a:srgbClr val="000000"/>
            </a:solidFill>
            <a:prstDash val="solid"/>
            <a:round/>
          </a:ln>
        </c:spPr>
        <c:txPr>
          <a:bodyPr rot="0" spcFirstLastPara="0" vertOverflow="ellipsis" vert="horz" wrap="square" anchor="ctr" anchorCtr="1"/>
          <a:lstStyle/>
          <a:p>
            <a:pP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282432"/>
        <c:crosses val="autoZero"/>
        <c:crossBetween val="between"/>
      </c:valAx>
      <c:catAx>
        <c:axId val="4328729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288832"/>
        <c:crosses val="autoZero"/>
        <c:auto val="0"/>
        <c:lblAlgn val="ctr"/>
        <c:lblOffset val="100"/>
        <c:noMultiLvlLbl val="0"/>
      </c:catAx>
      <c:valAx>
        <c:axId val="43288832"/>
        <c:scaling>
          <c:orientation val="minMax"/>
        </c:scaling>
        <c:delete val="0"/>
        <c:axPos val="r"/>
        <c:title>
          <c:tx>
            <c:rich>
              <a:bodyPr rot="-120000" spcFirstLastPara="0" vertOverflow="ellipsis" vert="horz" wrap="square" anchor="ctr" anchorCtr="1"/>
              <a:lstStyle/>
              <a:p>
                <a:pPr algn="ct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en-US" altLang="zh-CN"/>
                  <a:t>%</a:t>
                </a:r>
                <a:endParaRPr lang="en-US" altLang="zh-CN"/>
              </a:p>
            </c:rich>
          </c:tx>
          <c:layout>
            <c:manualLayout>
              <c:xMode val="edge"/>
              <c:yMode val="edge"/>
              <c:x val="0.924050632911392"/>
              <c:y val="0.0429042904290429"/>
            </c:manualLayout>
          </c:layout>
          <c:overlay val="0"/>
          <c:spPr>
            <a:noFill/>
            <a:ln w="16651">
              <a:noFill/>
            </a:ln>
          </c:spPr>
        </c:title>
        <c:numFmt formatCode="General" sourceLinked="1"/>
        <c:majorTickMark val="in"/>
        <c:minorTickMark val="none"/>
        <c:tickLblPos val="nextTo"/>
        <c:spPr>
          <a:ln w="2081" cap="flat" cmpd="sng" algn="ctr">
            <a:solidFill>
              <a:srgbClr val="000000"/>
            </a:solidFill>
            <a:prstDash val="solid"/>
            <a:round/>
          </a:ln>
        </c:spPr>
        <c:txPr>
          <a:bodyPr rot="0" spcFirstLastPara="0" vertOverflow="ellipsis" vert="horz" wrap="square" anchor="ctr" anchorCtr="1"/>
          <a:lstStyle/>
          <a:p>
            <a:pP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287296"/>
        <c:crosses val="max"/>
        <c:crossBetween val="between"/>
      </c:valAx>
    </c:plotArea>
    <c:legend>
      <c:legendPos val="r"/>
      <c:layout>
        <c:manualLayout>
          <c:xMode val="edge"/>
          <c:yMode val="edge"/>
          <c:x val="0.336708860759494"/>
          <c:y val="0"/>
          <c:w val="0.473417721518987"/>
          <c:h val="0.108910891089109"/>
        </c:manualLayout>
      </c:layout>
      <c:overlay val="0"/>
      <c:txPr>
        <a:bodyPr rot="0" spcFirstLastPara="0" vertOverflow="ellipsis" vert="horz" wrap="square" anchor="ctr" anchorCtr="1"/>
        <a:lstStyle/>
        <a:p>
          <a:pPr>
            <a:defRPr lang="zh-CN" sz="65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legend>
    <c:plotVisOnly val="1"/>
    <c:dispBlanksAs val="gap"/>
    <c:showDLblsOverMax val="0"/>
  </c:chart>
  <c:spPr>
    <a:noFill/>
    <a:ln w="6350" cap="flat" cmpd="sng" algn="ctr">
      <a:noFill/>
      <a:prstDash val="solid"/>
      <a:round/>
    </a:ln>
  </c:spPr>
  <c:txPr>
    <a:bodyPr/>
    <a:lstStyle/>
    <a:p>
      <a:pPr>
        <a:defRPr lang="zh-CN" sz="655"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97115384615385"/>
          <c:y val="0.142857142857143"/>
          <c:w val="0.713942307692308"/>
          <c:h val="0.763066202090592"/>
        </c:manualLayout>
      </c:layout>
      <c:barChart>
        <c:barDir val="col"/>
        <c:grouping val="clustered"/>
        <c:varyColors val="0"/>
        <c:ser>
          <c:idx val="1"/>
          <c:order val="0"/>
          <c:tx>
            <c:strRef>
              <c:f>Sheet1!$A$2</c:f>
              <c:strCache>
                <c:ptCount val="1"/>
                <c:pt idx="0">
                  <c:v>规模以上工业增加值</c:v>
                </c:pt>
              </c:strCache>
            </c:strRef>
          </c:tx>
          <c:spPr>
            <a:solidFill>
              <a:srgbClr val="00B0F0"/>
            </a:solidFill>
          </c:spPr>
          <c:invertIfNegative val="0"/>
          <c:dLbls>
            <c:spPr>
              <a:noFill/>
              <a:ln w="19033">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2017年</c:v>
                </c:pt>
                <c:pt idx="1">
                  <c:v>2018年</c:v>
                </c:pt>
                <c:pt idx="2">
                  <c:v>2019年</c:v>
                </c:pt>
                <c:pt idx="3">
                  <c:v>2020年</c:v>
                </c:pt>
                <c:pt idx="4">
                  <c:v>2021年</c:v>
                </c:pt>
                <c:pt idx="5">
                  <c:v>2022年</c:v>
                </c:pt>
              </c:strCache>
            </c:strRef>
          </c:cat>
          <c:val>
            <c:numRef>
              <c:f>Sheet1!$B$2:$G$2</c:f>
              <c:numCache>
                <c:formatCode>General</c:formatCode>
                <c:ptCount val="6"/>
                <c:pt idx="0">
                  <c:v>43618</c:v>
                </c:pt>
                <c:pt idx="1">
                  <c:v>52649</c:v>
                </c:pt>
                <c:pt idx="2">
                  <c:v>87603</c:v>
                </c:pt>
                <c:pt idx="3">
                  <c:v>89572</c:v>
                </c:pt>
                <c:pt idx="4">
                  <c:v>116410</c:v>
                </c:pt>
                <c:pt idx="5">
                  <c:v>136624</c:v>
                </c:pt>
              </c:numCache>
            </c:numRef>
          </c:val>
        </c:ser>
        <c:dLbls>
          <c:showLegendKey val="0"/>
          <c:showVal val="1"/>
          <c:showCatName val="0"/>
          <c:showSerName val="0"/>
          <c:showPercent val="0"/>
          <c:showBubbleSize val="0"/>
        </c:dLbls>
        <c:gapWidth val="150"/>
        <c:axId val="43061248"/>
        <c:axId val="43063936"/>
      </c:barChart>
      <c:lineChart>
        <c:grouping val="standard"/>
        <c:varyColors val="0"/>
        <c:ser>
          <c:idx val="0"/>
          <c:order val="1"/>
          <c:tx>
            <c:strRef>
              <c:f>Sheet1!$A$3</c:f>
              <c:strCache>
                <c:ptCount val="1"/>
                <c:pt idx="0">
                  <c:v>增幅﹪</c:v>
                </c:pt>
              </c:strCache>
            </c:strRef>
          </c:tx>
          <c:spPr>
            <a:ln w="9516" cap="rnd" cmpd="sng" algn="ctr">
              <a:solidFill>
                <a:srgbClr val="FF0000"/>
              </a:solidFill>
              <a:prstDash val="solid"/>
              <a:round/>
            </a:ln>
          </c:spPr>
          <c:marker>
            <c:symbol val="diamond"/>
            <c:size val="3"/>
            <c:spPr>
              <a:solidFill>
                <a:srgbClr val="000080"/>
              </a:solidFill>
              <a:ln w="6350" cap="flat" cmpd="sng" algn="ctr">
                <a:solidFill>
                  <a:srgbClr val="000080"/>
                </a:solidFill>
                <a:prstDash val="solid"/>
                <a:round/>
              </a:ln>
            </c:spPr>
          </c:marker>
          <c:dLbls>
            <c:spPr>
              <a:noFill/>
              <a:ln w="19033">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2017年</c:v>
                </c:pt>
                <c:pt idx="1">
                  <c:v>2018年</c:v>
                </c:pt>
                <c:pt idx="2">
                  <c:v>2019年</c:v>
                </c:pt>
                <c:pt idx="3">
                  <c:v>2020年</c:v>
                </c:pt>
                <c:pt idx="4">
                  <c:v>2021年</c:v>
                </c:pt>
                <c:pt idx="5">
                  <c:v>2022年</c:v>
                </c:pt>
              </c:strCache>
            </c:strRef>
          </c:cat>
          <c:val>
            <c:numRef>
              <c:f>Sheet1!$B$3:$G$3</c:f>
              <c:numCache>
                <c:formatCode>General</c:formatCode>
                <c:ptCount val="6"/>
                <c:pt idx="0">
                  <c:v>7.4</c:v>
                </c:pt>
                <c:pt idx="1">
                  <c:v>18.1</c:v>
                </c:pt>
                <c:pt idx="2">
                  <c:v>26.2</c:v>
                </c:pt>
                <c:pt idx="3">
                  <c:v>9.2</c:v>
                </c:pt>
                <c:pt idx="4">
                  <c:v>14.3</c:v>
                </c:pt>
                <c:pt idx="5">
                  <c:v>15.8</c:v>
                </c:pt>
              </c:numCache>
            </c:numRef>
          </c:val>
          <c:smooth val="0"/>
        </c:ser>
        <c:dLbls>
          <c:showLegendKey val="0"/>
          <c:showVal val="1"/>
          <c:showCatName val="0"/>
          <c:showSerName val="0"/>
          <c:showPercent val="0"/>
          <c:showBubbleSize val="0"/>
        </c:dLbls>
        <c:marker val="1"/>
        <c:smooth val="0"/>
        <c:axId val="43078400"/>
        <c:axId val="43079936"/>
      </c:lineChart>
      <c:catAx>
        <c:axId val="43061248"/>
        <c:scaling>
          <c:orientation val="minMax"/>
        </c:scaling>
        <c:delete val="0"/>
        <c:axPos val="b"/>
        <c:numFmt formatCode="General" sourceLinked="1"/>
        <c:majorTickMark val="in"/>
        <c:minorTickMark val="none"/>
        <c:tickLblPos val="nextTo"/>
        <c:spPr>
          <a:ln w="2379"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3063936"/>
        <c:crosses val="autoZero"/>
        <c:auto val="0"/>
        <c:lblAlgn val="ctr"/>
        <c:lblOffset val="100"/>
        <c:tickLblSkip val="1"/>
        <c:noMultiLvlLbl val="0"/>
      </c:catAx>
      <c:valAx>
        <c:axId val="43063936"/>
        <c:scaling>
          <c:orientation val="minMax"/>
        </c:scaling>
        <c:delete val="0"/>
        <c:axPos val="l"/>
        <c:title>
          <c:tx>
            <c:rich>
              <a:bodyPr rot="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zh-CN" altLang="en-US"/>
                  <a:t>万元</a:t>
                </a:r>
                <a:endParaRPr lang="zh-CN" altLang="en-US"/>
              </a:p>
            </c:rich>
          </c:tx>
          <c:layout>
            <c:manualLayout>
              <c:xMode val="edge"/>
              <c:yMode val="edge"/>
              <c:x val="0.09375"/>
              <c:y val="0.0522648083623693"/>
            </c:manualLayout>
          </c:layout>
          <c:overlay val="0"/>
          <c:spPr>
            <a:noFill/>
            <a:ln w="19033">
              <a:noFill/>
            </a:ln>
          </c:spPr>
        </c:title>
        <c:numFmt formatCode="General" sourceLinked="1"/>
        <c:majorTickMark val="in"/>
        <c:minorTickMark val="none"/>
        <c:tickLblPos val="nextTo"/>
        <c:spPr>
          <a:ln w="2379"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061248"/>
        <c:crosses val="autoZero"/>
        <c:crossBetween val="between"/>
      </c:valAx>
      <c:catAx>
        <c:axId val="4307840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079936"/>
        <c:crosses val="autoZero"/>
        <c:auto val="0"/>
        <c:lblAlgn val="ctr"/>
        <c:lblOffset val="100"/>
        <c:noMultiLvlLbl val="0"/>
      </c:catAx>
      <c:valAx>
        <c:axId val="43079936"/>
        <c:scaling>
          <c:orientation val="minMax"/>
        </c:scaling>
        <c:delete val="0"/>
        <c:axPos val="r"/>
        <c:title>
          <c:tx>
            <c:rich>
              <a:bodyPr rot="-12000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en-US" altLang="zh-CN"/>
                  <a:t>%</a:t>
                </a:r>
                <a:endParaRPr lang="en-US" altLang="zh-CN"/>
              </a:p>
            </c:rich>
          </c:tx>
          <c:layout>
            <c:manualLayout>
              <c:xMode val="edge"/>
              <c:yMode val="edge"/>
              <c:x val="0.925480769230769"/>
              <c:y val="0.0452961672473868"/>
            </c:manualLayout>
          </c:layout>
          <c:overlay val="0"/>
          <c:spPr>
            <a:noFill/>
            <a:ln w="19033">
              <a:noFill/>
            </a:ln>
          </c:spPr>
        </c:title>
        <c:numFmt formatCode="General" sourceLinked="1"/>
        <c:majorTickMark val="in"/>
        <c:minorTickMark val="none"/>
        <c:tickLblPos val="nextTo"/>
        <c:spPr>
          <a:ln w="2379"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43078400"/>
        <c:crosses val="max"/>
        <c:crossBetween val="between"/>
      </c:valAx>
    </c:plotArea>
    <c:legend>
      <c:legendPos val="r"/>
      <c:layout>
        <c:manualLayout>
          <c:xMode val="edge"/>
          <c:yMode val="edge"/>
          <c:x val="0.314903846153846"/>
          <c:y val="0"/>
          <c:w val="0.449519230769231"/>
          <c:h val="0.139372822299652"/>
        </c:manualLayout>
      </c:layout>
      <c:overlay val="0"/>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legend>
    <c:plotVisOnly val="1"/>
    <c:dispBlanksAs val="gap"/>
    <c:showDLblsOverMax val="0"/>
  </c:chart>
  <c:spPr>
    <a:noFill/>
    <a:ln w="6350" cap="flat" cmpd="sng" algn="ctr">
      <a:noFill/>
      <a:prstDash val="solid"/>
      <a:round/>
    </a:ln>
  </c:spPr>
  <c:txPr>
    <a:bodyPr/>
    <a:lstStyle/>
    <a:p>
      <a:pPr>
        <a:defRPr lang="zh-CN" sz="750"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84834123222749"/>
          <c:y val="0.189473684210526"/>
          <c:w val="0.701421800947867"/>
          <c:h val="0.715789473684211"/>
        </c:manualLayout>
      </c:layout>
      <c:barChart>
        <c:barDir val="col"/>
        <c:grouping val="clustered"/>
        <c:varyColors val="0"/>
        <c:ser>
          <c:idx val="1"/>
          <c:order val="0"/>
          <c:tx>
            <c:strRef>
              <c:f>Sheet1!$A$2</c:f>
              <c:strCache>
                <c:ptCount val="1"/>
                <c:pt idx="0">
                  <c:v>固定资产投资</c:v>
                </c:pt>
              </c:strCache>
            </c:strRef>
          </c:tx>
          <c:spPr>
            <a:solidFill>
              <a:srgbClr val="00B050"/>
            </a:solidFill>
          </c:spPr>
          <c:invertIfNegative val="0"/>
          <c:dLbls>
            <c:dLbl>
              <c:idx val="0"/>
              <c:layout>
                <c:manualLayout>
                  <c:x val="0"/>
                  <c:y val="-0.067888662593346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30902348578492"/>
                  <c:y val="-0.045259108395564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w="19019">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2017年</c:v>
                </c:pt>
                <c:pt idx="1">
                  <c:v>2018年</c:v>
                </c:pt>
                <c:pt idx="2">
                  <c:v>2019年</c:v>
                </c:pt>
                <c:pt idx="3">
                  <c:v>2020年</c:v>
                </c:pt>
                <c:pt idx="4">
                  <c:v>2021年</c:v>
                </c:pt>
                <c:pt idx="5">
                  <c:v>2022年</c:v>
                </c:pt>
              </c:strCache>
            </c:strRef>
          </c:cat>
          <c:val>
            <c:numRef>
              <c:f>Sheet1!$B$2:$G$2</c:f>
              <c:numCache>
                <c:formatCode>General</c:formatCode>
                <c:ptCount val="6"/>
                <c:pt idx="0">
                  <c:v>244944</c:v>
                </c:pt>
                <c:pt idx="1">
                  <c:v>284638</c:v>
                </c:pt>
                <c:pt idx="2">
                  <c:v>329768</c:v>
                </c:pt>
                <c:pt idx="3">
                  <c:v>374204</c:v>
                </c:pt>
                <c:pt idx="4">
                  <c:v>189296</c:v>
                </c:pt>
                <c:pt idx="5">
                  <c:v>244988</c:v>
                </c:pt>
              </c:numCache>
            </c:numRef>
          </c:val>
        </c:ser>
        <c:dLbls>
          <c:showLegendKey val="0"/>
          <c:showVal val="1"/>
          <c:showCatName val="0"/>
          <c:showSerName val="0"/>
          <c:showPercent val="0"/>
          <c:showBubbleSize val="0"/>
        </c:dLbls>
        <c:gapWidth val="150"/>
        <c:axId val="177397760"/>
        <c:axId val="177400448"/>
      </c:barChart>
      <c:lineChart>
        <c:grouping val="standard"/>
        <c:varyColors val="0"/>
        <c:ser>
          <c:idx val="0"/>
          <c:order val="1"/>
          <c:tx>
            <c:strRef>
              <c:f>Sheet1!$A$3</c:f>
              <c:strCache>
                <c:ptCount val="1"/>
                <c:pt idx="0">
                  <c:v>增幅﹪</c:v>
                </c:pt>
              </c:strCache>
            </c:strRef>
          </c:tx>
          <c:spPr>
            <a:ln w="9509" cap="rnd" cmpd="sng" algn="ctr">
              <a:solidFill>
                <a:srgbClr val="002060"/>
              </a:solidFill>
              <a:prstDash val="solid"/>
              <a:round/>
            </a:ln>
          </c:spPr>
          <c:marker>
            <c:symbol val="diamond"/>
            <c:size val="3"/>
            <c:spPr>
              <a:solidFill>
                <a:srgbClr val="000080"/>
              </a:solidFill>
              <a:ln w="6350" cap="flat" cmpd="sng" algn="ctr">
                <a:solidFill>
                  <a:srgbClr val="000080"/>
                </a:solidFill>
                <a:prstDash val="solid"/>
                <a:round/>
              </a:ln>
            </c:spPr>
          </c:marker>
          <c:dLbls>
            <c:spPr>
              <a:noFill/>
              <a:ln w="19019">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2017年</c:v>
                </c:pt>
                <c:pt idx="1">
                  <c:v>2018年</c:v>
                </c:pt>
                <c:pt idx="2">
                  <c:v>2019年</c:v>
                </c:pt>
                <c:pt idx="3">
                  <c:v>2020年</c:v>
                </c:pt>
                <c:pt idx="4">
                  <c:v>2021年</c:v>
                </c:pt>
                <c:pt idx="5">
                  <c:v>2022年</c:v>
                </c:pt>
              </c:strCache>
            </c:strRef>
          </c:cat>
          <c:val>
            <c:numRef>
              <c:f>Sheet1!$B$3:$G$3</c:f>
              <c:numCache>
                <c:formatCode>General</c:formatCode>
                <c:ptCount val="6"/>
                <c:pt idx="0">
                  <c:v>6.5</c:v>
                </c:pt>
                <c:pt idx="1">
                  <c:v>16.2</c:v>
                </c:pt>
                <c:pt idx="2">
                  <c:v>15.9</c:v>
                </c:pt>
                <c:pt idx="3">
                  <c:v>13.5</c:v>
                </c:pt>
                <c:pt idx="4">
                  <c:v>-49.4</c:v>
                </c:pt>
                <c:pt idx="5">
                  <c:v>29.4</c:v>
                </c:pt>
              </c:numCache>
            </c:numRef>
          </c:val>
          <c:smooth val="0"/>
        </c:ser>
        <c:dLbls>
          <c:showLegendKey val="0"/>
          <c:showVal val="1"/>
          <c:showCatName val="0"/>
          <c:showSerName val="0"/>
          <c:showPercent val="0"/>
          <c:showBubbleSize val="0"/>
        </c:dLbls>
        <c:marker val="1"/>
        <c:smooth val="0"/>
        <c:axId val="177410816"/>
        <c:axId val="177412352"/>
      </c:lineChart>
      <c:catAx>
        <c:axId val="177397760"/>
        <c:scaling>
          <c:orientation val="minMax"/>
        </c:scaling>
        <c:delete val="0"/>
        <c:axPos val="b"/>
        <c:numFmt formatCode="General" sourceLinked="1"/>
        <c:majorTickMark val="in"/>
        <c:minorTickMark val="none"/>
        <c:tickLblPos val="nextTo"/>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400448"/>
        <c:crosses val="autoZero"/>
        <c:auto val="0"/>
        <c:lblAlgn val="ctr"/>
        <c:lblOffset val="100"/>
        <c:tickLblSkip val="1"/>
        <c:noMultiLvlLbl val="0"/>
      </c:catAx>
      <c:valAx>
        <c:axId val="177400448"/>
        <c:scaling>
          <c:orientation val="minMax"/>
        </c:scaling>
        <c:delete val="0"/>
        <c:axPos val="l"/>
        <c:title>
          <c:tx>
            <c:rich>
              <a:bodyPr rot="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zh-CN" altLang="en-US"/>
                  <a:t>万元</a:t>
                </a:r>
                <a:endParaRPr lang="zh-CN" altLang="en-US"/>
              </a:p>
            </c:rich>
          </c:tx>
          <c:layout>
            <c:manualLayout>
              <c:xMode val="edge"/>
              <c:yMode val="edge"/>
              <c:x val="0.0829383886255924"/>
              <c:y val="0.105263157894737"/>
            </c:manualLayout>
          </c:layout>
          <c:overlay val="0"/>
          <c:spPr>
            <a:noFill/>
            <a:ln w="19019">
              <a:noFill/>
            </a:ln>
          </c:spPr>
        </c:title>
        <c:numFmt formatCode="General" sourceLinked="1"/>
        <c:majorTickMark val="in"/>
        <c:minorTickMark val="none"/>
        <c:tickLblPos val="nextTo"/>
        <c:spPr>
          <a:ln w="2377"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397760"/>
        <c:crosses val="autoZero"/>
        <c:crossBetween val="between"/>
      </c:valAx>
      <c:catAx>
        <c:axId val="17741081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412352"/>
        <c:crosses val="autoZero"/>
        <c:auto val="0"/>
        <c:lblAlgn val="ctr"/>
        <c:lblOffset val="100"/>
        <c:noMultiLvlLbl val="0"/>
      </c:catAx>
      <c:valAx>
        <c:axId val="177412352"/>
        <c:scaling>
          <c:orientation val="minMax"/>
        </c:scaling>
        <c:delete val="0"/>
        <c:axPos val="r"/>
        <c:title>
          <c:tx>
            <c:rich>
              <a:bodyPr rot="-12000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en-US" altLang="zh-CN"/>
                  <a:t>%</a:t>
                </a:r>
                <a:endParaRPr lang="en-US" altLang="zh-CN"/>
              </a:p>
            </c:rich>
          </c:tx>
          <c:layout>
            <c:manualLayout>
              <c:xMode val="edge"/>
              <c:yMode val="edge"/>
              <c:x val="0.909952606635071"/>
              <c:y val="0.0947368421052632"/>
            </c:manualLayout>
          </c:layout>
          <c:overlay val="0"/>
          <c:spPr>
            <a:noFill/>
            <a:ln w="19019">
              <a:noFill/>
            </a:ln>
          </c:spPr>
        </c:title>
        <c:numFmt formatCode="General" sourceLinked="1"/>
        <c:majorTickMark val="in"/>
        <c:minorTickMark val="none"/>
        <c:tickLblPos val="nextTo"/>
        <c:spPr>
          <a:ln w="2377"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410816"/>
        <c:crosses val="max"/>
        <c:crossBetween val="between"/>
      </c:valAx>
    </c:plotArea>
    <c:legend>
      <c:legendPos val="t"/>
      <c:layout>
        <c:manualLayout>
          <c:xMode val="edge"/>
          <c:yMode val="edge"/>
          <c:x val="0.293838862559242"/>
          <c:y val="0.0105263157894737"/>
          <c:w val="0.462085308056872"/>
          <c:h val="0.0912280701754386"/>
        </c:manualLayout>
      </c:layout>
      <c:overlay val="0"/>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legend>
    <c:plotVisOnly val="1"/>
    <c:dispBlanksAs val="gap"/>
    <c:showDLblsOverMax val="0"/>
  </c:chart>
  <c:spPr>
    <a:noFill/>
    <a:ln w="6350" cap="flat" cmpd="sng" algn="ctr">
      <a:noFill/>
      <a:prstDash val="solid"/>
      <a:round/>
    </a:ln>
  </c:spPr>
  <c:txPr>
    <a:bodyPr/>
    <a:lstStyle/>
    <a:p>
      <a:pPr>
        <a:defRPr lang="zh-CN" sz="750"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8888888888889"/>
          <c:y val="0.122077922077922"/>
          <c:w val="0.772727272727273"/>
          <c:h val="0.781818181818182"/>
        </c:manualLayout>
      </c:layout>
      <c:barChart>
        <c:barDir val="col"/>
        <c:grouping val="clustered"/>
        <c:varyColors val="0"/>
        <c:ser>
          <c:idx val="1"/>
          <c:order val="0"/>
          <c:tx>
            <c:strRef>
              <c:f>Sheet1!$A$2</c:f>
              <c:strCache>
                <c:ptCount val="1"/>
                <c:pt idx="0">
                  <c:v>社会消费品零售额</c:v>
                </c:pt>
              </c:strCache>
            </c:strRef>
          </c:tx>
          <c:spPr>
            <a:solidFill>
              <a:srgbClr val="FFC000"/>
            </a:solidFill>
          </c:spPr>
          <c:invertIfNegative val="0"/>
          <c:dLbls>
            <c:spPr>
              <a:noFill/>
              <a:ln w="15162">
                <a:noFill/>
              </a:ln>
              <a:effectLst/>
            </c:spPr>
            <c:txPr>
              <a:bodyPr rot="0" spcFirstLastPara="0" vertOverflow="ellipsis" vert="horz" wrap="square" lIns="38100" tIns="19050" rIns="38100" bIns="19050" anchor="ctr" anchorCtr="1">
                <a:spAutoFit/>
              </a:bodyPr>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2017年</c:v>
                </c:pt>
                <c:pt idx="1">
                  <c:v>2018年</c:v>
                </c:pt>
                <c:pt idx="2">
                  <c:v>2019年</c:v>
                </c:pt>
                <c:pt idx="3">
                  <c:v>2020年</c:v>
                </c:pt>
                <c:pt idx="4">
                  <c:v>2021年</c:v>
                </c:pt>
                <c:pt idx="5">
                  <c:v>2022年</c:v>
                </c:pt>
              </c:strCache>
            </c:strRef>
          </c:cat>
          <c:val>
            <c:numRef>
              <c:f>Sheet1!$B$2:$G$2</c:f>
              <c:numCache>
                <c:formatCode>General</c:formatCode>
                <c:ptCount val="6"/>
                <c:pt idx="0">
                  <c:v>106431</c:v>
                </c:pt>
                <c:pt idx="1">
                  <c:v>114520</c:v>
                </c:pt>
                <c:pt idx="2">
                  <c:v>124482.4</c:v>
                </c:pt>
                <c:pt idx="3">
                  <c:v>109440.8</c:v>
                </c:pt>
                <c:pt idx="4">
                  <c:v>128906</c:v>
                </c:pt>
                <c:pt idx="5">
                  <c:v>130064.2</c:v>
                </c:pt>
              </c:numCache>
            </c:numRef>
          </c:val>
        </c:ser>
        <c:dLbls>
          <c:showLegendKey val="0"/>
          <c:showVal val="1"/>
          <c:showCatName val="0"/>
          <c:showSerName val="0"/>
          <c:showPercent val="0"/>
          <c:showBubbleSize val="0"/>
        </c:dLbls>
        <c:gapWidth val="150"/>
        <c:axId val="177444352"/>
        <c:axId val="177445888"/>
      </c:barChart>
      <c:lineChart>
        <c:grouping val="standard"/>
        <c:varyColors val="0"/>
        <c:ser>
          <c:idx val="0"/>
          <c:order val="1"/>
          <c:tx>
            <c:strRef>
              <c:f>Sheet1!$A$3</c:f>
              <c:strCache>
                <c:ptCount val="1"/>
                <c:pt idx="0">
                  <c:v>增幅%</c:v>
                </c:pt>
              </c:strCache>
            </c:strRef>
          </c:tx>
          <c:spPr>
            <a:ln w="7581" cap="rnd" cmpd="sng" algn="ctr">
              <a:solidFill>
                <a:srgbClr val="000080"/>
              </a:solidFill>
              <a:prstDash val="solid"/>
              <a:round/>
            </a:ln>
          </c:spPr>
          <c:marker>
            <c:symbol val="diamond"/>
            <c:size val="2"/>
            <c:spPr>
              <a:solidFill>
                <a:srgbClr val="000080"/>
              </a:solidFill>
              <a:ln w="6350" cap="flat" cmpd="sng" algn="ctr">
                <a:solidFill>
                  <a:srgbClr val="000080"/>
                </a:solidFill>
                <a:prstDash val="solid"/>
                <a:round/>
              </a:ln>
            </c:spPr>
          </c:marker>
          <c:dLbls>
            <c:dLbl>
              <c:idx val="1"/>
              <c:layout/>
              <c:numFmt formatCode="General" sourceLinked="1"/>
              <c:spPr>
                <a:noFill/>
                <a:ln w="15162">
                  <a:noFill/>
                </a:ln>
                <a:effectLst/>
              </c:spPr>
              <c:txPr>
                <a:bodyPr rot="0" spcFirstLastPara="0" vertOverflow="ellipsis" vert="horz" wrap="square" lIns="38100" tIns="19050" rIns="38100" bIns="19050" anchor="ctr" anchorCtr="1"/>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extLst>
                <c:ext xmlns:c15="http://schemas.microsoft.com/office/drawing/2012/chart" uri="{CE6537A1-D6FC-4f65-9D91-7224C49458BB}"/>
              </c:extLst>
            </c:dLbl>
            <c:spPr>
              <a:noFill/>
              <a:ln w="15162">
                <a:noFill/>
              </a:ln>
              <a:effectLst/>
            </c:spPr>
            <c:txPr>
              <a:bodyPr rot="0" spcFirstLastPara="0" vertOverflow="ellipsis" vert="horz" wrap="square" lIns="38100" tIns="19050" rIns="38100" bIns="19050" anchor="ctr" anchorCtr="1">
                <a:spAutoFit/>
              </a:bodyPr>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2017年</c:v>
                </c:pt>
                <c:pt idx="1">
                  <c:v>2018年</c:v>
                </c:pt>
                <c:pt idx="2">
                  <c:v>2019年</c:v>
                </c:pt>
                <c:pt idx="3">
                  <c:v>2020年</c:v>
                </c:pt>
                <c:pt idx="4">
                  <c:v>2021年</c:v>
                </c:pt>
                <c:pt idx="5">
                  <c:v>2022年</c:v>
                </c:pt>
              </c:strCache>
            </c:strRef>
          </c:cat>
          <c:val>
            <c:numRef>
              <c:f>Sheet1!$B$3:$G$3</c:f>
              <c:numCache>
                <c:formatCode>General</c:formatCode>
                <c:ptCount val="6"/>
                <c:pt idx="0">
                  <c:v>7</c:v>
                </c:pt>
                <c:pt idx="1">
                  <c:v>7.6</c:v>
                </c:pt>
                <c:pt idx="2">
                  <c:v>8.7</c:v>
                </c:pt>
                <c:pt idx="3">
                  <c:v>-3.5</c:v>
                </c:pt>
                <c:pt idx="4">
                  <c:v>17.8</c:v>
                </c:pt>
                <c:pt idx="5">
                  <c:v>0.9</c:v>
                </c:pt>
              </c:numCache>
            </c:numRef>
          </c:val>
          <c:smooth val="0"/>
        </c:ser>
        <c:dLbls>
          <c:showLegendKey val="0"/>
          <c:showVal val="1"/>
          <c:showCatName val="0"/>
          <c:showSerName val="0"/>
          <c:showPercent val="0"/>
          <c:showBubbleSize val="0"/>
        </c:dLbls>
        <c:marker val="1"/>
        <c:smooth val="0"/>
        <c:axId val="177452160"/>
        <c:axId val="177453696"/>
      </c:lineChart>
      <c:catAx>
        <c:axId val="177444352"/>
        <c:scaling>
          <c:orientation val="minMax"/>
        </c:scaling>
        <c:delete val="0"/>
        <c:axPos val="b"/>
        <c:numFmt formatCode="General" sourceLinked="1"/>
        <c:majorTickMark val="in"/>
        <c:minorTickMark val="none"/>
        <c:tickLblPos val="nextTo"/>
        <c:spPr>
          <a:ln w="1895" cap="flat" cmpd="sng" algn="ctr">
            <a:solidFill>
              <a:srgbClr val="000000"/>
            </a:solidFill>
            <a:prstDash val="solid"/>
            <a:round/>
          </a:ln>
        </c:spPr>
        <c:txPr>
          <a:bodyPr rot="0" spcFirstLastPara="0" vertOverflow="ellipsis" vert="horz" wrap="square" anchor="ctr" anchorCtr="1"/>
          <a:lstStyle/>
          <a:p>
            <a:pPr>
              <a:defRPr lang="zh-CN" sz="59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77445888"/>
        <c:crosses val="autoZero"/>
        <c:auto val="0"/>
        <c:lblAlgn val="ctr"/>
        <c:lblOffset val="100"/>
        <c:tickLblSkip val="1"/>
        <c:noMultiLvlLbl val="0"/>
      </c:catAx>
      <c:valAx>
        <c:axId val="177445888"/>
        <c:scaling>
          <c:orientation val="minMax"/>
        </c:scaling>
        <c:delete val="0"/>
        <c:axPos val="l"/>
        <c:title>
          <c:tx>
            <c:rich>
              <a:bodyPr rot="60000" spcFirstLastPara="0" vertOverflow="ellipsis" vert="horz" wrap="square" anchor="ctr" anchorCtr="1"/>
              <a:lstStyle/>
              <a:p>
                <a:pPr algn="ct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zh-CN" altLang="en-US"/>
                  <a:t>万元</a:t>
                </a:r>
                <a:endParaRPr lang="zh-CN" altLang="en-US"/>
              </a:p>
            </c:rich>
          </c:tx>
          <c:layout>
            <c:manualLayout>
              <c:xMode val="edge"/>
              <c:yMode val="edge"/>
              <c:x val="0.0101010101010101"/>
              <c:y val="0.0337662337662338"/>
            </c:manualLayout>
          </c:layout>
          <c:overlay val="0"/>
          <c:spPr>
            <a:noFill/>
            <a:ln w="15162">
              <a:noFill/>
            </a:ln>
          </c:spPr>
        </c:title>
        <c:numFmt formatCode="General" sourceLinked="1"/>
        <c:majorTickMark val="in"/>
        <c:minorTickMark val="none"/>
        <c:tickLblPos val="nextTo"/>
        <c:spPr>
          <a:ln w="1895" cap="flat" cmpd="sng" algn="ctr">
            <a:solidFill>
              <a:srgbClr val="000000"/>
            </a:solidFill>
            <a:prstDash val="solid"/>
            <a:round/>
          </a:ln>
        </c:spPr>
        <c:txPr>
          <a:bodyPr rot="0" spcFirstLastPara="0" vertOverflow="ellipsis" vert="horz" wrap="square" anchor="ctr" anchorCtr="1"/>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444352"/>
        <c:crosses val="autoZero"/>
        <c:crossBetween val="between"/>
      </c:valAx>
      <c:catAx>
        <c:axId val="17745216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453696"/>
        <c:crosses val="autoZero"/>
        <c:auto val="0"/>
        <c:lblAlgn val="ctr"/>
        <c:lblOffset val="100"/>
        <c:noMultiLvlLbl val="0"/>
      </c:catAx>
      <c:valAx>
        <c:axId val="177453696"/>
        <c:scaling>
          <c:orientation val="minMax"/>
        </c:scaling>
        <c:delete val="0"/>
        <c:axPos val="r"/>
        <c:title>
          <c:tx>
            <c:rich>
              <a:bodyPr rot="0" spcFirstLastPara="0" vertOverflow="ellipsis" vert="horz" wrap="square" anchor="ctr" anchorCtr="1"/>
              <a:lstStyle/>
              <a:p>
                <a:pPr algn="ct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en-US" altLang="zh-CN"/>
                  <a:t>%</a:t>
                </a:r>
                <a:endParaRPr lang="en-US" altLang="zh-CN"/>
              </a:p>
            </c:rich>
          </c:tx>
          <c:layout>
            <c:manualLayout>
              <c:xMode val="edge"/>
              <c:yMode val="edge"/>
              <c:x val="0.946969696969697"/>
              <c:y val="0.0363636363636364"/>
            </c:manualLayout>
          </c:layout>
          <c:overlay val="0"/>
          <c:spPr>
            <a:noFill/>
            <a:ln w="15162">
              <a:noFill/>
            </a:ln>
          </c:spPr>
        </c:title>
        <c:numFmt formatCode="General" sourceLinked="1"/>
        <c:majorTickMark val="in"/>
        <c:minorTickMark val="none"/>
        <c:tickLblPos val="nextTo"/>
        <c:spPr>
          <a:ln w="1895" cap="flat" cmpd="sng" algn="ctr">
            <a:solidFill>
              <a:srgbClr val="000000"/>
            </a:solidFill>
            <a:prstDash val="solid"/>
            <a:round/>
          </a:ln>
        </c:spPr>
        <c:txPr>
          <a:bodyPr rot="0" spcFirstLastPara="0" vertOverflow="ellipsis" vert="horz" wrap="square" anchor="ctr" anchorCtr="1"/>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452160"/>
        <c:crosses val="max"/>
        <c:crossBetween val="between"/>
      </c:valAx>
    </c:plotArea>
    <c:legend>
      <c:legendPos val="t"/>
      <c:layout>
        <c:manualLayout>
          <c:xMode val="edge"/>
          <c:yMode val="edge"/>
          <c:x val="0.265151515151515"/>
          <c:y val="0.00779220779220779"/>
          <c:w val="0.54040404040404"/>
          <c:h val="0.0545454545454545"/>
        </c:manualLayout>
      </c:layout>
      <c:overlay val="0"/>
      <c:txPr>
        <a:bodyPr rot="0" spcFirstLastPara="0" vertOverflow="ellipsis" vert="horz" wrap="square" anchor="ctr" anchorCtr="1"/>
        <a:lstStyle/>
        <a:p>
          <a:pPr>
            <a:defRPr lang="zh-CN" sz="595"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legend>
    <c:plotVisOnly val="1"/>
    <c:dispBlanksAs val="gap"/>
    <c:showDLblsOverMax val="0"/>
  </c:chart>
  <c:spPr>
    <a:noFill/>
    <a:ln w="6350" cap="flat" cmpd="sng" algn="ctr">
      <a:noFill/>
      <a:prstDash val="solid"/>
      <a:round/>
    </a:ln>
  </c:spPr>
  <c:txPr>
    <a:bodyPr/>
    <a:lstStyle/>
    <a:p>
      <a:pPr>
        <a:defRPr lang="zh-CN" sz="595"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1518987341772"/>
          <c:y val="0.237388724035608"/>
          <c:w val="0.80506329113924"/>
          <c:h val="0.584569732937685"/>
        </c:manualLayout>
      </c:layout>
      <c:barChart>
        <c:barDir val="col"/>
        <c:grouping val="clustered"/>
        <c:varyColors val="0"/>
        <c:ser>
          <c:idx val="1"/>
          <c:order val="0"/>
          <c:tx>
            <c:strRef>
              <c:f>Sheet1!$A$2</c:f>
              <c:strCache>
                <c:ptCount val="1"/>
                <c:pt idx="0">
                  <c:v>财政总收入</c:v>
                </c:pt>
              </c:strCache>
            </c:strRef>
          </c:tx>
          <c:invertIfNegative val="0"/>
          <c:dLbls>
            <c:spPr>
              <a:noFill/>
              <a:ln w="19017">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2017年</c:v>
                </c:pt>
                <c:pt idx="1">
                  <c:v>2018年</c:v>
                </c:pt>
                <c:pt idx="2">
                  <c:v>2019年</c:v>
                </c:pt>
                <c:pt idx="3">
                  <c:v>2020年</c:v>
                </c:pt>
                <c:pt idx="4">
                  <c:v>2021年</c:v>
                </c:pt>
                <c:pt idx="5">
                  <c:v>2022年</c:v>
                </c:pt>
              </c:strCache>
            </c:strRef>
          </c:cat>
          <c:val>
            <c:numRef>
              <c:f>Sheet1!$B$2:$G$2</c:f>
              <c:numCache>
                <c:formatCode>General</c:formatCode>
                <c:ptCount val="6"/>
                <c:pt idx="0">
                  <c:v>21888</c:v>
                </c:pt>
                <c:pt idx="1">
                  <c:v>31743</c:v>
                </c:pt>
                <c:pt idx="2">
                  <c:v>53387</c:v>
                </c:pt>
                <c:pt idx="3">
                  <c:v>58679.6</c:v>
                </c:pt>
                <c:pt idx="4">
                  <c:v>54736</c:v>
                </c:pt>
                <c:pt idx="5">
                  <c:v>28343</c:v>
                </c:pt>
              </c:numCache>
            </c:numRef>
          </c:val>
        </c:ser>
        <c:ser>
          <c:idx val="2"/>
          <c:order val="2"/>
          <c:tx>
            <c:strRef>
              <c:f>Sheet1!$A$4</c:f>
              <c:strCache>
                <c:ptCount val="1"/>
                <c:pt idx="0">
                  <c:v>公共财政收入</c:v>
                </c:pt>
              </c:strCache>
            </c:strRef>
          </c:tx>
          <c:invertIfNegative val="0"/>
          <c:dLbls>
            <c:spPr>
              <a:noFill/>
              <a:ln w="19017">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2017年</c:v>
                </c:pt>
                <c:pt idx="1">
                  <c:v>2018年</c:v>
                </c:pt>
                <c:pt idx="2">
                  <c:v>2019年</c:v>
                </c:pt>
                <c:pt idx="3">
                  <c:v>2020年</c:v>
                </c:pt>
                <c:pt idx="4">
                  <c:v>2021年</c:v>
                </c:pt>
                <c:pt idx="5">
                  <c:v>2022年</c:v>
                </c:pt>
              </c:strCache>
            </c:strRef>
          </c:cat>
          <c:val>
            <c:numRef>
              <c:f>Sheet1!$B$4:$G$4</c:f>
              <c:numCache>
                <c:formatCode>General</c:formatCode>
                <c:ptCount val="6"/>
                <c:pt idx="0">
                  <c:v>10455</c:v>
                </c:pt>
                <c:pt idx="1">
                  <c:v>14900</c:v>
                </c:pt>
                <c:pt idx="2">
                  <c:v>25284.3</c:v>
                </c:pt>
                <c:pt idx="3">
                  <c:v>26737</c:v>
                </c:pt>
                <c:pt idx="4">
                  <c:v>31621</c:v>
                </c:pt>
                <c:pt idx="5">
                  <c:v>17737</c:v>
                </c:pt>
              </c:numCache>
            </c:numRef>
          </c:val>
        </c:ser>
        <c:dLbls>
          <c:showLegendKey val="0"/>
          <c:showVal val="1"/>
          <c:showCatName val="0"/>
          <c:showSerName val="0"/>
          <c:showPercent val="0"/>
          <c:showBubbleSize val="0"/>
        </c:dLbls>
        <c:gapWidth val="150"/>
        <c:axId val="177520640"/>
        <c:axId val="177522176"/>
      </c:barChart>
      <c:lineChart>
        <c:grouping val="standard"/>
        <c:varyColors val="0"/>
        <c:ser>
          <c:idx val="0"/>
          <c:order val="1"/>
          <c:tx>
            <c:strRef>
              <c:f>Sheet1!$A$3</c:f>
              <c:strCache>
                <c:ptCount val="1"/>
                <c:pt idx="0">
                  <c:v>增幅%</c:v>
                </c:pt>
              </c:strCache>
            </c:strRef>
          </c:tx>
          <c:spPr>
            <a:ln w="9508" cap="rnd" cmpd="sng" algn="ctr">
              <a:solidFill>
                <a:srgbClr val="000080"/>
              </a:solidFill>
              <a:prstDash val="solid"/>
              <a:round/>
            </a:ln>
          </c:spPr>
          <c:marker>
            <c:symbol val="diamond"/>
            <c:size val="3"/>
            <c:spPr>
              <a:solidFill>
                <a:srgbClr val="000080"/>
              </a:solidFill>
              <a:ln w="6350" cap="flat" cmpd="sng" algn="ctr">
                <a:solidFill>
                  <a:srgbClr val="000080"/>
                </a:solidFill>
                <a:prstDash val="solid"/>
                <a:round/>
              </a:ln>
            </c:spPr>
          </c:marker>
          <c:dLbls>
            <c:dLbl>
              <c:idx val="2"/>
              <c:layout>
                <c:manualLayout>
                  <c:x val="0"/>
                  <c:y val="-0.032527881040892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
                  <c:y val="-0.0185873605947956"/>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w="19017">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2017年</c:v>
                </c:pt>
                <c:pt idx="1">
                  <c:v>2018年</c:v>
                </c:pt>
                <c:pt idx="2">
                  <c:v>2019年</c:v>
                </c:pt>
                <c:pt idx="3">
                  <c:v>2020年</c:v>
                </c:pt>
                <c:pt idx="4">
                  <c:v>2021年</c:v>
                </c:pt>
                <c:pt idx="5">
                  <c:v>2022年</c:v>
                </c:pt>
              </c:strCache>
            </c:strRef>
          </c:cat>
          <c:val>
            <c:numRef>
              <c:f>Sheet1!$B$3:$G$3</c:f>
              <c:numCache>
                <c:formatCode>General</c:formatCode>
                <c:ptCount val="6"/>
                <c:pt idx="0">
                  <c:v>14.24</c:v>
                </c:pt>
                <c:pt idx="1">
                  <c:v>45.02</c:v>
                </c:pt>
                <c:pt idx="2">
                  <c:v>68.19</c:v>
                </c:pt>
                <c:pt idx="3">
                  <c:v>9.91</c:v>
                </c:pt>
                <c:pt idx="4">
                  <c:v>-6.72</c:v>
                </c:pt>
                <c:pt idx="5">
                  <c:v>-48.22</c:v>
                </c:pt>
              </c:numCache>
            </c:numRef>
          </c:val>
          <c:smooth val="0"/>
        </c:ser>
        <c:ser>
          <c:idx val="3"/>
          <c:order val="3"/>
          <c:tx>
            <c:strRef>
              <c:f>Sheet1!$A$5</c:f>
              <c:strCache>
                <c:ptCount val="1"/>
                <c:pt idx="0">
                  <c:v>增幅%</c:v>
                </c:pt>
              </c:strCache>
            </c:strRef>
          </c:tx>
          <c:spPr>
            <a:ln w="9508" cap="rnd" cmpd="sng" algn="ctr">
              <a:solidFill>
                <a:srgbClr val="00FFFF"/>
              </a:solidFill>
              <a:prstDash val="solid"/>
              <a:round/>
            </a:ln>
          </c:spPr>
          <c:marker>
            <c:symbol val="x"/>
            <c:size val="3"/>
            <c:spPr>
              <a:noFill/>
              <a:ln w="6350" cap="flat" cmpd="sng" algn="ctr">
                <a:solidFill>
                  <a:srgbClr val="00FFFF"/>
                </a:solidFill>
                <a:prstDash val="solid"/>
                <a:round/>
              </a:ln>
            </c:spPr>
          </c:marker>
          <c:dLbls>
            <c:dLbl>
              <c:idx val="1"/>
              <c:layout>
                <c:manualLayout>
                  <c:x val="-0.00987816924596641"/>
                  <c:y val="0.0511152416356877"/>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131708923279552"/>
                  <c:y val="-0.00464684014869888"/>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
                  <c:y val="-0.0185873605947955"/>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w="19017">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2017年</c:v>
                </c:pt>
                <c:pt idx="1">
                  <c:v>2018年</c:v>
                </c:pt>
                <c:pt idx="2">
                  <c:v>2019年</c:v>
                </c:pt>
                <c:pt idx="3">
                  <c:v>2020年</c:v>
                </c:pt>
                <c:pt idx="4">
                  <c:v>2021年</c:v>
                </c:pt>
                <c:pt idx="5">
                  <c:v>2022年</c:v>
                </c:pt>
              </c:strCache>
            </c:strRef>
          </c:cat>
          <c:val>
            <c:numRef>
              <c:f>Sheet1!$B$5:$G$5</c:f>
              <c:numCache>
                <c:formatCode>General</c:formatCode>
                <c:ptCount val="6"/>
                <c:pt idx="0">
                  <c:v>20.55</c:v>
                </c:pt>
                <c:pt idx="1">
                  <c:v>42.51</c:v>
                </c:pt>
                <c:pt idx="2">
                  <c:v>69.69</c:v>
                </c:pt>
                <c:pt idx="3">
                  <c:v>5.75</c:v>
                </c:pt>
                <c:pt idx="4">
                  <c:v>18.27</c:v>
                </c:pt>
                <c:pt idx="5">
                  <c:v>-43.91</c:v>
                </c:pt>
              </c:numCache>
            </c:numRef>
          </c:val>
          <c:smooth val="0"/>
        </c:ser>
        <c:dLbls>
          <c:showLegendKey val="0"/>
          <c:showVal val="1"/>
          <c:showCatName val="0"/>
          <c:showSerName val="0"/>
          <c:showPercent val="0"/>
          <c:showBubbleSize val="0"/>
        </c:dLbls>
        <c:marker val="1"/>
        <c:smooth val="0"/>
        <c:axId val="177524096"/>
        <c:axId val="179811456"/>
      </c:lineChart>
      <c:catAx>
        <c:axId val="177520640"/>
        <c:scaling>
          <c:orientation val="minMax"/>
        </c:scaling>
        <c:delete val="0"/>
        <c:axPos val="b"/>
        <c:numFmt formatCode="General" sourceLinked="1"/>
        <c:majorTickMark val="in"/>
        <c:minorTickMark val="none"/>
        <c:tickLblPos val="nextTo"/>
        <c:spPr>
          <a:ln w="2377"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77522176"/>
        <c:crosses val="autoZero"/>
        <c:auto val="0"/>
        <c:lblAlgn val="ctr"/>
        <c:lblOffset val="100"/>
        <c:tickLblSkip val="1"/>
        <c:noMultiLvlLbl val="0"/>
      </c:catAx>
      <c:valAx>
        <c:axId val="177522176"/>
        <c:scaling>
          <c:orientation val="minMax"/>
        </c:scaling>
        <c:delete val="0"/>
        <c:axPos val="l"/>
        <c:title>
          <c:tx>
            <c:rich>
              <a:bodyPr rot="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zh-CN" altLang="en-US"/>
                  <a:t>万元</a:t>
                </a:r>
                <a:endParaRPr lang="zh-CN" altLang="en-US"/>
              </a:p>
            </c:rich>
          </c:tx>
          <c:layout>
            <c:manualLayout>
              <c:xMode val="edge"/>
              <c:yMode val="edge"/>
              <c:x val="0.0253164556962025"/>
              <c:y val="0.1513353115727"/>
            </c:manualLayout>
          </c:layout>
          <c:overlay val="0"/>
          <c:spPr>
            <a:noFill/>
            <a:ln w="19017">
              <a:noFill/>
            </a:ln>
          </c:spPr>
        </c:title>
        <c:numFmt formatCode="General" sourceLinked="1"/>
        <c:majorTickMark val="in"/>
        <c:minorTickMark val="none"/>
        <c:tickLblPos val="nextTo"/>
        <c:spPr>
          <a:ln w="2377"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520640"/>
        <c:crosses val="autoZero"/>
        <c:crossBetween val="between"/>
      </c:valAx>
      <c:catAx>
        <c:axId val="17752409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9811456"/>
        <c:crosses val="autoZero"/>
        <c:auto val="0"/>
        <c:lblAlgn val="ctr"/>
        <c:lblOffset val="100"/>
        <c:noMultiLvlLbl val="0"/>
      </c:catAx>
      <c:valAx>
        <c:axId val="179811456"/>
        <c:scaling>
          <c:orientation val="minMax"/>
        </c:scaling>
        <c:delete val="0"/>
        <c:axPos val="r"/>
        <c:title>
          <c:tx>
            <c:rich>
              <a:bodyPr rot="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en-US" altLang="zh-CN"/>
                  <a:t>%</a:t>
                </a:r>
                <a:endParaRPr lang="en-US" altLang="zh-CN"/>
              </a:p>
            </c:rich>
          </c:tx>
          <c:layout>
            <c:manualLayout>
              <c:xMode val="edge"/>
              <c:yMode val="edge"/>
              <c:x val="0.959493670886076"/>
              <c:y val="0.15727002967359"/>
            </c:manualLayout>
          </c:layout>
          <c:overlay val="0"/>
          <c:spPr>
            <a:noFill/>
            <a:ln w="19017">
              <a:noFill/>
            </a:ln>
          </c:spPr>
        </c:title>
        <c:numFmt formatCode="General" sourceLinked="1"/>
        <c:majorTickMark val="in"/>
        <c:minorTickMark val="none"/>
        <c:tickLblPos val="nextTo"/>
        <c:spPr>
          <a:ln w="2377"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177524096"/>
        <c:crosses val="max"/>
        <c:crossBetween val="between"/>
      </c:valAx>
    </c:plotArea>
    <c:legend>
      <c:legendPos val="t"/>
      <c:layout>
        <c:manualLayout>
          <c:xMode val="edge"/>
          <c:yMode val="edge"/>
          <c:x val="0.0506329113924051"/>
          <c:y val="0.0474777448071217"/>
          <c:w val="0.906329113924051"/>
          <c:h val="0.0623145400593472"/>
        </c:manualLayout>
      </c:layout>
      <c:overlay val="0"/>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legend>
    <c:plotVisOnly val="1"/>
    <c:dispBlanksAs val="gap"/>
    <c:showDLblsOverMax val="0"/>
  </c:chart>
  <c:spPr>
    <a:noFill/>
    <a:ln w="6350" cap="flat" cmpd="sng" algn="ctr">
      <a:noFill/>
      <a:prstDash val="solid"/>
      <a:round/>
    </a:ln>
  </c:spPr>
  <c:txPr>
    <a:bodyPr/>
    <a:lstStyle/>
    <a:p>
      <a:pPr>
        <a:defRPr lang="zh-CN" sz="750"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8555555555556"/>
          <c:y val="0.169444444444444"/>
          <c:w val="0.825111111111111"/>
          <c:h val="0.542222222222222"/>
        </c:manualLayout>
      </c:layout>
      <c:barChart>
        <c:barDir val="col"/>
        <c:grouping val="clustered"/>
        <c:varyColors val="0"/>
        <c:ser>
          <c:idx val="0"/>
          <c:order val="0"/>
          <c:tx>
            <c:strRef>
              <c:f>'[工作表 在 E  Personal Desktop 统计公报 草稿(2.28完成印制)广灵县2022年国民经济和社会发展统计公报(4)(3).docx]Sheet1'!$A$2</c:f>
              <c:strCache>
                <c:ptCount val="1"/>
                <c:pt idx="0">
                  <c:v>各项存款余额</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'[工作表 在 E  Personal Desktop 统计公报 草稿(2.28完成印制)广灵县2022年国民经济和社会发展统计公报(4)(3).docx]Sheet1'!$B$1:$G$1</c:f>
              <c:strCache>
                <c:ptCount val="6"/>
                <c:pt idx="0">
                  <c:v>2017年</c:v>
                </c:pt>
                <c:pt idx="1">
                  <c:v>2018年</c:v>
                </c:pt>
                <c:pt idx="2">
                  <c:v>2019年</c:v>
                </c:pt>
                <c:pt idx="3">
                  <c:v>2020年</c:v>
                </c:pt>
                <c:pt idx="4">
                  <c:v>2021年</c:v>
                </c:pt>
                <c:pt idx="5">
                  <c:v>2022年</c:v>
                </c:pt>
              </c:strCache>
            </c:strRef>
          </c:cat>
          <c:val>
            <c:numRef>
              <c:f>'[工作表 在 E  Personal Desktop 统计公报 草稿(2.28完成印制)广灵县2022年国民经济和社会发展统计公报(4)(3).docx]Sheet1'!$B$2:$G$2</c:f>
              <c:numCache>
                <c:formatCode>General</c:formatCode>
                <c:ptCount val="6"/>
                <c:pt idx="0">
                  <c:v>647361</c:v>
                </c:pt>
                <c:pt idx="1">
                  <c:v>725225</c:v>
                </c:pt>
                <c:pt idx="2">
                  <c:v>831315</c:v>
                </c:pt>
                <c:pt idx="3">
                  <c:v>908769</c:v>
                </c:pt>
                <c:pt idx="4">
                  <c:v>969067</c:v>
                </c:pt>
                <c:pt idx="5">
                  <c:v>1075102</c:v>
                </c:pt>
              </c:numCache>
            </c:numRef>
          </c:val>
        </c:ser>
        <c:ser>
          <c:idx val="2"/>
          <c:order val="2"/>
          <c:tx>
            <c:strRef>
              <c:f>'[工作表 在 E  Personal Desktop 统计公报 草稿(2.28完成印制)广灵县2022年国民经济和社会发展统计公报(4)(3).docx]Sheet1'!$A$4</c:f>
              <c:strCache>
                <c:ptCount val="1"/>
                <c:pt idx="0">
                  <c:v>各项贷款余额</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'[工作表 在 E  Personal Desktop 统计公报 草稿(2.28完成印制)广灵县2022年国民经济和社会发展统计公报(4)(3).docx]Sheet1'!$B$1:$G$1</c:f>
              <c:strCache>
                <c:ptCount val="6"/>
                <c:pt idx="0">
                  <c:v>2017年</c:v>
                </c:pt>
                <c:pt idx="1">
                  <c:v>2018年</c:v>
                </c:pt>
                <c:pt idx="2">
                  <c:v>2019年</c:v>
                </c:pt>
                <c:pt idx="3">
                  <c:v>2020年</c:v>
                </c:pt>
                <c:pt idx="4">
                  <c:v>2021年</c:v>
                </c:pt>
                <c:pt idx="5">
                  <c:v>2022年</c:v>
                </c:pt>
              </c:strCache>
            </c:strRef>
          </c:cat>
          <c:val>
            <c:numRef>
              <c:f>'[工作表 在 E  Personal Desktop 统计公报 草稿(2.28完成印制)广灵县2022年国民经济和社会发展统计公报(4)(3).docx]Sheet1'!$B$4:$G$4</c:f>
              <c:numCache>
                <c:formatCode>General</c:formatCode>
                <c:ptCount val="6"/>
                <c:pt idx="0">
                  <c:v>217394</c:v>
                </c:pt>
                <c:pt idx="1">
                  <c:v>258206</c:v>
                </c:pt>
                <c:pt idx="2">
                  <c:v>314832</c:v>
                </c:pt>
                <c:pt idx="3">
                  <c:v>287835</c:v>
                </c:pt>
                <c:pt idx="4">
                  <c:v>331850</c:v>
                </c:pt>
                <c:pt idx="5">
                  <c:v>443702</c:v>
                </c:pt>
              </c:numCache>
            </c:numRef>
          </c:val>
        </c:ser>
        <c:ser>
          <c:idx val="4"/>
          <c:order val="4"/>
          <c:tx>
            <c:strRef>
              <c:f>'[工作表 在 E  Personal Desktop 统计公报 草稿(2.28完成印制)广灵县2022年国民经济和社会发展统计公报(4)(3).docx]Sheet1'!$A$6</c:f>
              <c:strCache>
                <c:ptCount val="1"/>
                <c:pt idx="0">
                  <c:v>居民储蓄存款余额</c:v>
                </c:pt>
              </c:strCache>
            </c:strRef>
          </c:tx>
          <c:spPr>
            <a:solidFill>
              <a:schemeClr val="accent5"/>
            </a:solidFill>
            <a:ln>
              <a:noFill/>
            </a:ln>
            <a:effectLst/>
          </c:spPr>
          <c:invertIfNegative val="0"/>
          <c:dLbls>
            <c:spPr>
              <a:noFill/>
              <a:ln>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'[工作表 在 E  Personal Desktop 统计公报 草稿(2.28完成印制)广灵县2022年国民经济和社会发展统计公报(4)(3).docx]Sheet1'!$B$1:$G$1</c:f>
              <c:strCache>
                <c:ptCount val="6"/>
                <c:pt idx="0">
                  <c:v>2017年</c:v>
                </c:pt>
                <c:pt idx="1">
                  <c:v>2018年</c:v>
                </c:pt>
                <c:pt idx="2">
                  <c:v>2019年</c:v>
                </c:pt>
                <c:pt idx="3">
                  <c:v>2020年</c:v>
                </c:pt>
                <c:pt idx="4">
                  <c:v>2021年</c:v>
                </c:pt>
                <c:pt idx="5">
                  <c:v>2022年</c:v>
                </c:pt>
              </c:strCache>
            </c:strRef>
          </c:cat>
          <c:val>
            <c:numRef>
              <c:f>'[工作表 在 E  Personal Desktop 统计公报 草稿(2.28完成印制)广灵县2022年国民经济和社会发展统计公报(4)(3).docx]Sheet1'!$B$6:$G$6</c:f>
              <c:numCache>
                <c:formatCode>General</c:formatCode>
                <c:ptCount val="6"/>
                <c:pt idx="0">
                  <c:v>504628</c:v>
                </c:pt>
                <c:pt idx="1">
                  <c:v>563857</c:v>
                </c:pt>
                <c:pt idx="2">
                  <c:v>645934</c:v>
                </c:pt>
                <c:pt idx="3">
                  <c:v>743908</c:v>
                </c:pt>
                <c:pt idx="4">
                  <c:v>813665</c:v>
                </c:pt>
                <c:pt idx="5">
                  <c:v>916996</c:v>
                </c:pt>
              </c:numCache>
            </c:numRef>
          </c:val>
        </c:ser>
        <c:dLbls>
          <c:showLegendKey val="0"/>
          <c:showVal val="0"/>
          <c:showCatName val="0"/>
          <c:showSerName val="0"/>
          <c:showPercent val="0"/>
          <c:showBubbleSize val="0"/>
        </c:dLbls>
        <c:gapWidth val="219"/>
        <c:overlap val="-27"/>
        <c:axId val="359812079"/>
        <c:axId val="1"/>
      </c:barChart>
      <c:lineChart>
        <c:grouping val="standard"/>
        <c:varyColors val="0"/>
        <c:ser>
          <c:idx val="1"/>
          <c:order val="1"/>
          <c:tx>
            <c:strRef>
              <c:f>'[工作表 在 E  Personal Desktop 统计公报 草稿(2.28完成印制)广灵县2022年国民经济和社会发展统计公报(4)(3).docx]Sheet1'!$A$3</c:f>
              <c:strCache>
                <c:ptCount val="1"/>
                <c:pt idx="0">
                  <c:v>增幅%</c:v>
                </c:pt>
              </c:strCache>
            </c:strRef>
          </c:tx>
          <c:spPr>
            <a:ln w="28575" cap="rnd" cmpd="sng" algn="ctr">
              <a:solidFill>
                <a:schemeClr val="accent2"/>
              </a:solidFill>
              <a:prstDash val="solid"/>
              <a:round/>
            </a:ln>
            <a:effectLst/>
          </c:spPr>
          <c:marker>
            <c:symbol val="circle"/>
            <c:size val="5"/>
            <c:spPr>
              <a:solidFill>
                <a:schemeClr val="accent2"/>
              </a:solidFill>
              <a:ln w="9525" cap="flat" cmpd="sng" algn="ctr">
                <a:solidFill>
                  <a:schemeClr val="accent2"/>
                </a:solidFill>
                <a:prstDash val="solid"/>
                <a:round/>
              </a:ln>
              <a:effectLst/>
            </c:spPr>
          </c:marker>
          <c:dLbls>
            <c:spPr>
              <a:noFill/>
              <a:ln>
                <a:noFill/>
              </a:ln>
              <a:effectLst/>
            </c:spPr>
            <c:txPr>
              <a:bodyPr rot="0" spcFirstLastPara="0" vertOverflow="ellipsis" vert="horz" wrap="square" lIns="38100" tIns="19050" rIns="38100" bIns="19050" anchor="ctr" anchorCtr="1">
                <a:spAutoFit/>
              </a:bodyPr>
              <a:lstStyle/>
              <a:p>
                <a:pPr>
                  <a:defRPr lang="zh-CN" sz="5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'[工作表 在 E  Personal Desktop 统计公报 草稿(2.28完成印制)广灵县2022年国民经济和社会发展统计公报(4)(3).docx]Sheet1'!$B$1:$G$1</c:f>
              <c:strCache>
                <c:ptCount val="6"/>
                <c:pt idx="0">
                  <c:v>2017年</c:v>
                </c:pt>
                <c:pt idx="1">
                  <c:v>2018年</c:v>
                </c:pt>
                <c:pt idx="2">
                  <c:v>2019年</c:v>
                </c:pt>
                <c:pt idx="3">
                  <c:v>2020年</c:v>
                </c:pt>
                <c:pt idx="4">
                  <c:v>2021年</c:v>
                </c:pt>
                <c:pt idx="5">
                  <c:v>2022年</c:v>
                </c:pt>
              </c:strCache>
            </c:strRef>
          </c:cat>
          <c:val>
            <c:numRef>
              <c:f>'[工作表 在 E  Personal Desktop 统计公报 草稿(2.28完成印制)广灵县2022年国民经济和社会发展统计公报(4)(3).docx]Sheet1'!$B$3:$G$3</c:f>
              <c:numCache>
                <c:formatCode>General</c:formatCode>
                <c:ptCount val="6"/>
                <c:pt idx="0">
                  <c:v>8.5</c:v>
                </c:pt>
                <c:pt idx="1">
                  <c:v>12</c:v>
                </c:pt>
                <c:pt idx="2">
                  <c:v>14.63</c:v>
                </c:pt>
                <c:pt idx="3">
                  <c:v>9.32</c:v>
                </c:pt>
                <c:pt idx="4">
                  <c:v>6.64</c:v>
                </c:pt>
                <c:pt idx="5">
                  <c:v>10.94</c:v>
                </c:pt>
              </c:numCache>
            </c:numRef>
          </c:val>
          <c:smooth val="0"/>
        </c:ser>
        <c:ser>
          <c:idx val="3"/>
          <c:order val="3"/>
          <c:tx>
            <c:strRef>
              <c:f>'[工作表 在 E  Personal Desktop 统计公报 草稿(2.28完成印制)广灵县2022年国民经济和社会发展统计公报(4)(3).docx]Sheet1'!$A$5</c:f>
              <c:strCache>
                <c:ptCount val="1"/>
                <c:pt idx="0">
                  <c:v>增幅%</c:v>
                </c:pt>
              </c:strCache>
            </c:strRef>
          </c:tx>
          <c:spPr>
            <a:ln w="28575" cap="rnd" cmpd="sng" algn="ctr">
              <a:solidFill>
                <a:schemeClr val="accent4"/>
              </a:solidFill>
              <a:prstDash val="solid"/>
              <a:round/>
            </a:ln>
            <a:effectLst/>
          </c:spPr>
          <c:marker>
            <c:symbol val="circle"/>
            <c:size val="5"/>
            <c:spPr>
              <a:solidFill>
                <a:schemeClr val="accent4"/>
              </a:solidFill>
              <a:ln w="9525" cap="flat" cmpd="sng" algn="ctr">
                <a:solidFill>
                  <a:schemeClr val="accent4"/>
                </a:solidFill>
                <a:prstDash val="solid"/>
                <a:round/>
              </a:ln>
              <a:effectLst/>
            </c:spPr>
          </c:marker>
          <c:dLbls>
            <c:spPr>
              <a:noFill/>
              <a:ln>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'[工作表 在 E  Personal Desktop 统计公报 草稿(2.28完成印制)广灵县2022年国民经济和社会发展统计公报(4)(3).docx]Sheet1'!$B$1:$G$1</c:f>
              <c:strCache>
                <c:ptCount val="6"/>
                <c:pt idx="0">
                  <c:v>2017年</c:v>
                </c:pt>
                <c:pt idx="1">
                  <c:v>2018年</c:v>
                </c:pt>
                <c:pt idx="2">
                  <c:v>2019年</c:v>
                </c:pt>
                <c:pt idx="3">
                  <c:v>2020年</c:v>
                </c:pt>
                <c:pt idx="4">
                  <c:v>2021年</c:v>
                </c:pt>
                <c:pt idx="5">
                  <c:v>2022年</c:v>
                </c:pt>
              </c:strCache>
            </c:strRef>
          </c:cat>
          <c:val>
            <c:numRef>
              <c:f>'[工作表 在 E  Personal Desktop 统计公报 草稿(2.28完成印制)广灵县2022年国民经济和社会发展统计公报(4)(3).docx]Sheet1'!$B$5:$G$5</c:f>
              <c:numCache>
                <c:formatCode>General</c:formatCode>
                <c:ptCount val="6"/>
                <c:pt idx="0">
                  <c:v>14.6</c:v>
                </c:pt>
                <c:pt idx="1">
                  <c:v>18.8</c:v>
                </c:pt>
                <c:pt idx="2">
                  <c:v>21.93</c:v>
                </c:pt>
                <c:pt idx="3">
                  <c:v>-8.58</c:v>
                </c:pt>
                <c:pt idx="4">
                  <c:v>15.29</c:v>
                </c:pt>
                <c:pt idx="5">
                  <c:v>33.71</c:v>
                </c:pt>
              </c:numCache>
            </c:numRef>
          </c:val>
          <c:smooth val="0"/>
        </c:ser>
        <c:ser>
          <c:idx val="5"/>
          <c:order val="5"/>
          <c:tx>
            <c:strRef>
              <c:f>'[工作表 在 E  Personal Desktop 统计公报 草稿(2.28完成印制)广灵县2022年国民经济和社会发展统计公报(4)(3).docx]Sheet1'!$A$7</c:f>
              <c:strCache>
                <c:ptCount val="1"/>
                <c:pt idx="0">
                  <c:v>增幅%</c:v>
                </c:pt>
              </c:strCache>
            </c:strRef>
          </c:tx>
          <c:spPr>
            <a:ln w="28575" cap="rnd" cmpd="sng" algn="ctr">
              <a:solidFill>
                <a:schemeClr val="accent6"/>
              </a:solidFill>
              <a:prstDash val="solid"/>
              <a:round/>
            </a:ln>
            <a:effectLst/>
          </c:spPr>
          <c:marker>
            <c:symbol val="circle"/>
            <c:size val="5"/>
            <c:spPr>
              <a:solidFill>
                <a:schemeClr val="accent6"/>
              </a:solidFill>
              <a:ln w="9525" cap="flat" cmpd="sng" algn="ctr">
                <a:solidFill>
                  <a:schemeClr val="accent6"/>
                </a:solidFill>
                <a:prstDash val="solid"/>
                <a:round/>
              </a:ln>
              <a:effectLst/>
            </c:spPr>
          </c:marker>
          <c:dLbls>
            <c:dLbl>
              <c:idx val="5"/>
              <c:layout>
                <c:manualLayout>
                  <c:x val="-0.00539350503082367"/>
                  <c:y val="-0.02267058274703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spAutoFit/>
              </a:bodyPr>
              <a:lstStyle/>
              <a:p>
                <a:pPr>
                  <a:defRPr lang="zh-CN" sz="6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'[工作表 在 E  Personal Desktop 统计公报 草稿(2.28完成印制)广灵县2022年国民经济和社会发展统计公报(4)(3).docx]Sheet1'!$B$1:$G$1</c:f>
              <c:strCache>
                <c:ptCount val="6"/>
                <c:pt idx="0">
                  <c:v>2017年</c:v>
                </c:pt>
                <c:pt idx="1">
                  <c:v>2018年</c:v>
                </c:pt>
                <c:pt idx="2">
                  <c:v>2019年</c:v>
                </c:pt>
                <c:pt idx="3">
                  <c:v>2020年</c:v>
                </c:pt>
                <c:pt idx="4">
                  <c:v>2021年</c:v>
                </c:pt>
                <c:pt idx="5">
                  <c:v>2022年</c:v>
                </c:pt>
              </c:strCache>
            </c:strRef>
          </c:cat>
          <c:val>
            <c:numRef>
              <c:f>'[工作表 在 E  Personal Desktop 统计公报 草稿(2.28完成印制)广灵县2022年国民经济和社会发展统计公报(4)(3).docx]Sheet1'!$B$7:$G$7</c:f>
              <c:numCache>
                <c:formatCode>General</c:formatCode>
                <c:ptCount val="6"/>
                <c:pt idx="0">
                  <c:v>23.63</c:v>
                </c:pt>
                <c:pt idx="1">
                  <c:v>11.7</c:v>
                </c:pt>
                <c:pt idx="2">
                  <c:v>14.56</c:v>
                </c:pt>
                <c:pt idx="3">
                  <c:v>15.17</c:v>
                </c:pt>
                <c:pt idx="4">
                  <c:v>9.38</c:v>
                </c:pt>
                <c:pt idx="5">
                  <c:v>12.69</c:v>
                </c:pt>
              </c:numCache>
            </c:numRef>
          </c:val>
          <c:smooth val="0"/>
        </c:ser>
        <c:dLbls>
          <c:showLegendKey val="0"/>
          <c:showVal val="0"/>
          <c:showCatName val="0"/>
          <c:showSerName val="0"/>
          <c:showPercent val="0"/>
          <c:showBubbleSize val="0"/>
        </c:dLbls>
        <c:marker val="1"/>
        <c:smooth val="0"/>
        <c:axId val="3"/>
        <c:axId val="4"/>
      </c:lineChart>
      <c:catAx>
        <c:axId val="35981207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2700000" spcFirstLastPara="0" vertOverflow="ellipsis" vert="horz" wrap="square" anchor="ctr" anchorCtr="1"/>
          <a:lstStyle/>
          <a:p>
            <a:pPr>
              <a:defRPr lang="zh-CN" sz="500" b="0" i="0" u="none" strike="noStrike" kern="1200" baseline="0">
                <a:solidFill>
                  <a:srgbClr val="333333"/>
                </a:solidFill>
                <a:latin typeface="宋体" panose="02010600030101010101" charset="-122"/>
                <a:ea typeface="宋体" panose="02010600030101010101" charset="-122"/>
                <a:cs typeface="宋体" panose="02010600030101010101" charset="-122"/>
              </a:defRPr>
            </a:pPr>
          </a:p>
        </c:txPr>
        <c:crossAx val="1"/>
        <c:crosses val="autoZero"/>
        <c:auto val="1"/>
        <c:lblAlgn val="ctr"/>
        <c:lblOffset val="100"/>
        <c:noMultiLvlLbl val="0"/>
      </c:catAx>
      <c:valAx>
        <c:axId val="1"/>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0" spcFirstLastPara="0" vertOverflow="ellipsis" vert="horz" wrap="square" anchor="ctr" anchorCtr="1"/>
          <a:lstStyle/>
          <a:p>
            <a:pPr>
              <a:defRPr lang="zh-CN" sz="600" b="0" i="0" u="none" strike="noStrike" kern="1200" baseline="0">
                <a:solidFill>
                  <a:srgbClr val="333333"/>
                </a:solidFill>
                <a:latin typeface="宋体" panose="02010600030101010101" charset="-122"/>
                <a:ea typeface="宋体" panose="02010600030101010101" charset="-122"/>
                <a:cs typeface="宋体" panose="02010600030101010101" charset="-122"/>
              </a:defRPr>
            </a:pPr>
          </a:p>
        </c:txPr>
        <c:crossAx val="359812079"/>
        <c:crosses val="autoZero"/>
        <c:crossBetween val="between"/>
      </c:valAx>
      <c:catAx>
        <c:axId val="3"/>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
        <c:crosses val="autoZero"/>
        <c:auto val="1"/>
        <c:lblAlgn val="ctr"/>
        <c:lblOffset val="100"/>
        <c:noMultiLvlLbl val="0"/>
      </c:catAx>
      <c:valAx>
        <c:axId val="4"/>
        <c:scaling>
          <c:orientation val="minMax"/>
        </c:scaling>
        <c:delete val="0"/>
        <c:axPos val="r"/>
        <c:numFmt formatCode="General" sourceLinked="1"/>
        <c:majorTickMark val="out"/>
        <c:minorTickMark val="none"/>
        <c:tickLblPos val="nextTo"/>
        <c:spPr>
          <a:noFill/>
          <a:ln w="6350" cap="flat" cmpd="sng" algn="ctr">
            <a:noFill/>
            <a:prstDash val="solid"/>
            <a:round/>
          </a:ln>
          <a:effectLst/>
        </c:spPr>
        <c:txPr>
          <a:bodyPr rot="0" spcFirstLastPara="0" vertOverflow="ellipsis" vert="horz" wrap="square" anchor="ctr" anchorCtr="1"/>
          <a:lstStyle/>
          <a:p>
            <a:pPr>
              <a:defRPr lang="zh-CN" sz="600" b="0" i="0" u="none" strike="noStrike" kern="1200" baseline="0">
                <a:solidFill>
                  <a:srgbClr val="333333"/>
                </a:solidFill>
                <a:latin typeface="宋体" panose="02010600030101010101" charset="-122"/>
                <a:ea typeface="宋体" panose="02010600030101010101" charset="-122"/>
                <a:cs typeface="宋体" panose="02010600030101010101" charset="-122"/>
              </a:defRPr>
            </a:pPr>
          </a:p>
        </c:txPr>
        <c:crossAx val="3"/>
        <c:crosses val="max"/>
        <c:crossBetween val="between"/>
      </c:valAx>
      <c:spPr>
        <a:noFill/>
        <a:ln>
          <a:noFill/>
        </a:ln>
        <a:effectLst/>
      </c:spPr>
    </c:plotArea>
    <c:legend>
      <c:legendPos val="r"/>
      <c:layout>
        <c:manualLayout>
          <c:xMode val="edge"/>
          <c:yMode val="edge"/>
          <c:x val="0.131147540983607"/>
          <c:y val="0.772383374166683"/>
          <c:w val="0.855737704918033"/>
          <c:h val="0.141866334030615"/>
        </c:manualLayout>
      </c:layout>
      <c:overlay val="0"/>
      <c:spPr>
        <a:noFill/>
        <a:ln>
          <a:noFill/>
        </a:ln>
        <a:effectLst/>
      </c:spPr>
      <c:txPr>
        <a:bodyPr rot="0" spcFirstLastPara="0" vertOverflow="ellipsis" vert="horz" wrap="square" anchor="ctr" anchorCtr="1"/>
        <a:lstStyle/>
        <a:p>
          <a:pPr>
            <a:defRPr lang="zh-CN" sz="500" b="0" i="0" u="none" strike="noStrike" kern="1200" baseline="0">
              <a:solidFill>
                <a:srgbClr val="333333"/>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sz="10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9410223624905"/>
          <c:y val="0.154431450798141"/>
          <c:w val="0.829439252336449"/>
          <c:h val="0.7625"/>
        </c:manualLayout>
      </c:layout>
      <c:barChart>
        <c:barDir val="col"/>
        <c:grouping val="clustered"/>
        <c:varyColors val="0"/>
        <c:ser>
          <c:idx val="1"/>
          <c:order val="0"/>
          <c:tx>
            <c:strRef>
              <c:f>Sheet1!$A$2</c:f>
              <c:strCache>
                <c:ptCount val="1"/>
                <c:pt idx="0">
                  <c:v>城镇人均可支配收入</c:v>
                </c:pt>
              </c:strCache>
            </c:strRef>
          </c:tx>
          <c:invertIfNegative val="0"/>
          <c:dLbls>
            <c:spPr>
              <a:noFill/>
              <a:ln w="19041">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2017年</c:v>
                </c:pt>
                <c:pt idx="1">
                  <c:v>2018年</c:v>
                </c:pt>
                <c:pt idx="2">
                  <c:v>2019年</c:v>
                </c:pt>
                <c:pt idx="3">
                  <c:v>2020年</c:v>
                </c:pt>
                <c:pt idx="4">
                  <c:v>2021年</c:v>
                </c:pt>
                <c:pt idx="5">
                  <c:v>2022年</c:v>
                </c:pt>
              </c:strCache>
            </c:strRef>
          </c:cat>
          <c:val>
            <c:numRef>
              <c:f>Sheet1!$B$2:$G$2</c:f>
              <c:numCache>
                <c:formatCode>General</c:formatCode>
                <c:ptCount val="6"/>
                <c:pt idx="0">
                  <c:v>20894</c:v>
                </c:pt>
                <c:pt idx="1">
                  <c:v>22377</c:v>
                </c:pt>
                <c:pt idx="2">
                  <c:v>24055</c:v>
                </c:pt>
                <c:pt idx="3">
                  <c:v>25244</c:v>
                </c:pt>
                <c:pt idx="4">
                  <c:v>27339</c:v>
                </c:pt>
                <c:pt idx="5">
                  <c:v>29007</c:v>
                </c:pt>
              </c:numCache>
            </c:numRef>
          </c:val>
        </c:ser>
        <c:ser>
          <c:idx val="2"/>
          <c:order val="2"/>
          <c:tx>
            <c:strRef>
              <c:f>Sheet1!$A$4</c:f>
              <c:strCache>
                <c:ptCount val="1"/>
                <c:pt idx="0">
                  <c:v>农村人均可支配收入</c:v>
                </c:pt>
              </c:strCache>
            </c:strRef>
          </c:tx>
          <c:invertIfNegative val="0"/>
          <c:dLbls>
            <c:dLbl>
              <c:idx val="3"/>
              <c:layout>
                <c:manualLayout>
                  <c:x val="0"/>
                  <c:y val="-0.055865921787709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w="19041">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2017年</c:v>
                </c:pt>
                <c:pt idx="1">
                  <c:v>2018年</c:v>
                </c:pt>
                <c:pt idx="2">
                  <c:v>2019年</c:v>
                </c:pt>
                <c:pt idx="3">
                  <c:v>2020年</c:v>
                </c:pt>
                <c:pt idx="4">
                  <c:v>2021年</c:v>
                </c:pt>
                <c:pt idx="5">
                  <c:v>2022年</c:v>
                </c:pt>
              </c:strCache>
            </c:strRef>
          </c:cat>
          <c:val>
            <c:numRef>
              <c:f>Sheet1!$B$4:$G$4</c:f>
              <c:numCache>
                <c:formatCode>General</c:formatCode>
                <c:ptCount val="6"/>
                <c:pt idx="0">
                  <c:v>7168</c:v>
                </c:pt>
                <c:pt idx="1">
                  <c:v>8071</c:v>
                </c:pt>
                <c:pt idx="2">
                  <c:v>9185</c:v>
                </c:pt>
                <c:pt idx="3">
                  <c:v>10007</c:v>
                </c:pt>
                <c:pt idx="4">
                  <c:v>11078</c:v>
                </c:pt>
                <c:pt idx="5">
                  <c:v>11909</c:v>
                </c:pt>
              </c:numCache>
            </c:numRef>
          </c:val>
        </c:ser>
        <c:dLbls>
          <c:showLegendKey val="0"/>
          <c:showVal val="1"/>
          <c:showCatName val="0"/>
          <c:showSerName val="0"/>
          <c:showPercent val="0"/>
          <c:showBubbleSize val="0"/>
        </c:dLbls>
        <c:gapWidth val="150"/>
        <c:axId val="223922432"/>
        <c:axId val="223932416"/>
      </c:barChart>
      <c:lineChart>
        <c:grouping val="standard"/>
        <c:varyColors val="0"/>
        <c:ser>
          <c:idx val="0"/>
          <c:order val="1"/>
          <c:tx>
            <c:strRef>
              <c:f>Sheet1!$A$3</c:f>
              <c:strCache>
                <c:ptCount val="1"/>
                <c:pt idx="0">
                  <c:v>增幅%</c:v>
                </c:pt>
              </c:strCache>
            </c:strRef>
          </c:tx>
          <c:spPr>
            <a:ln w="9520" cap="rnd" cmpd="sng" algn="ctr">
              <a:solidFill>
                <a:srgbClr val="000080"/>
              </a:solidFill>
              <a:prstDash val="solid"/>
              <a:round/>
            </a:ln>
          </c:spPr>
          <c:marker>
            <c:symbol val="diamond"/>
            <c:size val="3"/>
            <c:spPr>
              <a:solidFill>
                <a:srgbClr val="000080"/>
              </a:solidFill>
              <a:ln w="6350" cap="flat" cmpd="sng" algn="ctr">
                <a:solidFill>
                  <a:srgbClr val="000080"/>
                </a:solidFill>
                <a:prstDash val="solid"/>
                <a:round/>
              </a:ln>
            </c:spPr>
          </c:marker>
          <c:dLbls>
            <c:dLbl>
              <c:idx val="5"/>
              <c:layout>
                <c:manualLayout>
                  <c:x val="-0.00982479122318651"/>
                  <c:y val="-0.0429737859905458"/>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w="19041">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2017年</c:v>
                </c:pt>
                <c:pt idx="1">
                  <c:v>2018年</c:v>
                </c:pt>
                <c:pt idx="2">
                  <c:v>2019年</c:v>
                </c:pt>
                <c:pt idx="3">
                  <c:v>2020年</c:v>
                </c:pt>
                <c:pt idx="4">
                  <c:v>2021年</c:v>
                </c:pt>
                <c:pt idx="5">
                  <c:v>2022年</c:v>
                </c:pt>
              </c:strCache>
            </c:strRef>
          </c:cat>
          <c:val>
            <c:numRef>
              <c:f>Sheet1!$B$3:$G$3</c:f>
              <c:numCache>
                <c:formatCode>General</c:formatCode>
                <c:ptCount val="6"/>
                <c:pt idx="0">
                  <c:v>6.3</c:v>
                </c:pt>
                <c:pt idx="1">
                  <c:v>7.1</c:v>
                </c:pt>
                <c:pt idx="2">
                  <c:v>7.5</c:v>
                </c:pt>
                <c:pt idx="3">
                  <c:v>4.9</c:v>
                </c:pt>
                <c:pt idx="4">
                  <c:v>8.3</c:v>
                </c:pt>
                <c:pt idx="5">
                  <c:v>6.1</c:v>
                </c:pt>
              </c:numCache>
            </c:numRef>
          </c:val>
          <c:smooth val="0"/>
        </c:ser>
        <c:ser>
          <c:idx val="3"/>
          <c:order val="3"/>
          <c:tx>
            <c:strRef>
              <c:f>Sheet1!$A$5</c:f>
              <c:strCache>
                <c:ptCount val="1"/>
                <c:pt idx="0">
                  <c:v>增幅%</c:v>
                </c:pt>
              </c:strCache>
            </c:strRef>
          </c:tx>
          <c:spPr>
            <a:ln w="9520" cap="rnd" cmpd="sng" algn="ctr">
              <a:solidFill>
                <a:srgbClr val="00FFFF"/>
              </a:solidFill>
              <a:prstDash val="solid"/>
              <a:round/>
            </a:ln>
          </c:spPr>
          <c:marker>
            <c:symbol val="x"/>
            <c:size val="3"/>
            <c:spPr>
              <a:noFill/>
              <a:ln w="6350" cap="flat" cmpd="sng" algn="ctr">
                <a:solidFill>
                  <a:srgbClr val="00FFFF"/>
                </a:solidFill>
                <a:prstDash val="solid"/>
                <a:round/>
              </a:ln>
            </c:spPr>
          </c:marker>
          <c:dLbls>
            <c:dLbl>
              <c:idx val="5"/>
              <c:layout>
                <c:manualLayout>
                  <c:x val="-0.00327493040772884"/>
                  <c:y val="-0.03008165019338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w="19041">
                <a:noFill/>
              </a:ln>
              <a:effectLst/>
            </c:spPr>
            <c:txPr>
              <a:bodyPr rot="0" spcFirstLastPara="0" vertOverflow="ellipsis" vert="horz" wrap="square" lIns="38100" tIns="19050" rIns="38100" bIns="19050" anchor="ctr" anchorCtr="1">
                <a:spAutoFit/>
              </a:bodyPr>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Sheet1!$B$1:$G$1</c:f>
              <c:strCache>
                <c:ptCount val="6"/>
                <c:pt idx="0">
                  <c:v>2017年</c:v>
                </c:pt>
                <c:pt idx="1">
                  <c:v>2018年</c:v>
                </c:pt>
                <c:pt idx="2">
                  <c:v>2019年</c:v>
                </c:pt>
                <c:pt idx="3">
                  <c:v>2020年</c:v>
                </c:pt>
                <c:pt idx="4">
                  <c:v>2021年</c:v>
                </c:pt>
                <c:pt idx="5">
                  <c:v>2022年</c:v>
                </c:pt>
              </c:strCache>
            </c:strRef>
          </c:cat>
          <c:val>
            <c:numRef>
              <c:f>Sheet1!$B$5:$G$5</c:f>
              <c:numCache>
                <c:formatCode>General</c:formatCode>
                <c:ptCount val="6"/>
                <c:pt idx="0">
                  <c:v>12</c:v>
                </c:pt>
                <c:pt idx="1">
                  <c:v>12.6</c:v>
                </c:pt>
                <c:pt idx="2">
                  <c:v>13.8</c:v>
                </c:pt>
                <c:pt idx="3">
                  <c:v>8.9</c:v>
                </c:pt>
                <c:pt idx="4">
                  <c:v>10.7</c:v>
                </c:pt>
                <c:pt idx="5">
                  <c:v>7.5</c:v>
                </c:pt>
              </c:numCache>
            </c:numRef>
          </c:val>
          <c:smooth val="0"/>
        </c:ser>
        <c:dLbls>
          <c:showLegendKey val="0"/>
          <c:showVal val="1"/>
          <c:showCatName val="0"/>
          <c:showSerName val="0"/>
          <c:showPercent val="0"/>
          <c:showBubbleSize val="0"/>
        </c:dLbls>
        <c:marker val="1"/>
        <c:smooth val="0"/>
        <c:axId val="223934336"/>
        <c:axId val="223935872"/>
      </c:lineChart>
      <c:catAx>
        <c:axId val="223922432"/>
        <c:scaling>
          <c:orientation val="minMax"/>
        </c:scaling>
        <c:delete val="0"/>
        <c:axPos val="b"/>
        <c:numFmt formatCode="General" sourceLinked="1"/>
        <c:majorTickMark val="in"/>
        <c:minorTickMark val="none"/>
        <c:tickLblPos val="nextTo"/>
        <c:spPr>
          <a:ln w="2380"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223932416"/>
        <c:crosses val="autoZero"/>
        <c:auto val="0"/>
        <c:lblAlgn val="ctr"/>
        <c:lblOffset val="100"/>
        <c:tickLblSkip val="1"/>
        <c:noMultiLvlLbl val="0"/>
      </c:catAx>
      <c:valAx>
        <c:axId val="223932416"/>
        <c:scaling>
          <c:orientation val="minMax"/>
        </c:scaling>
        <c:delete val="0"/>
        <c:axPos val="l"/>
        <c:title>
          <c:tx>
            <c:rich>
              <a:bodyPr rot="0" spcFirstLastPara="0" vertOverflow="ellipsis" vert="horz" wrap="square" anchor="ctr" anchorCtr="1"/>
              <a:lstStyle/>
              <a:p>
                <a:pPr algn="ctr">
                  <a:defRPr lang="zh-CN" sz="75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元</a:t>
                </a:r>
                <a:endParaRPr lang="zh-CN" altLang="en-US"/>
              </a:p>
            </c:rich>
          </c:tx>
          <c:layout>
            <c:manualLayout>
              <c:xMode val="edge"/>
              <c:yMode val="edge"/>
              <c:x val="0.044392523364486"/>
              <c:y val="0.05"/>
            </c:manualLayout>
          </c:layout>
          <c:overlay val="0"/>
          <c:spPr>
            <a:noFill/>
            <a:ln w="19041">
              <a:noFill/>
            </a:ln>
          </c:spPr>
        </c:title>
        <c:numFmt formatCode="General" sourceLinked="1"/>
        <c:majorTickMark val="in"/>
        <c:minorTickMark val="none"/>
        <c:tickLblPos val="nextTo"/>
        <c:spPr>
          <a:ln w="2380"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223922432"/>
        <c:crosses val="autoZero"/>
        <c:crossBetween val="between"/>
      </c:valAx>
      <c:catAx>
        <c:axId val="22393433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223935872"/>
        <c:crosses val="autoZero"/>
        <c:auto val="0"/>
        <c:lblAlgn val="ctr"/>
        <c:lblOffset val="100"/>
        <c:noMultiLvlLbl val="0"/>
      </c:catAx>
      <c:valAx>
        <c:axId val="223935872"/>
        <c:scaling>
          <c:orientation val="minMax"/>
        </c:scaling>
        <c:delete val="0"/>
        <c:axPos val="r"/>
        <c:title>
          <c:tx>
            <c:rich>
              <a:bodyPr rot="0" spcFirstLastPara="0" vertOverflow="ellipsis" vert="horz" wrap="square" anchor="ctr" anchorCtr="1"/>
              <a:lstStyle/>
              <a:p>
                <a:pPr algn="ct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r>
                  <a:rPr lang="en-US" altLang="zh-CN"/>
                  <a:t>%</a:t>
                </a:r>
                <a:endParaRPr lang="en-US" altLang="zh-CN"/>
              </a:p>
            </c:rich>
          </c:tx>
          <c:layout>
            <c:manualLayout>
              <c:xMode val="edge"/>
              <c:yMode val="edge"/>
              <c:x val="0.962616822429907"/>
              <c:y val="0.0625"/>
            </c:manualLayout>
          </c:layout>
          <c:overlay val="0"/>
          <c:spPr>
            <a:noFill/>
            <a:ln w="19041">
              <a:noFill/>
            </a:ln>
          </c:spPr>
        </c:title>
        <c:numFmt formatCode="General" sourceLinked="1"/>
        <c:majorTickMark val="in"/>
        <c:minorTickMark val="none"/>
        <c:tickLblPos val="nextTo"/>
        <c:spPr>
          <a:ln w="2380" cap="flat" cmpd="sng" algn="ctr">
            <a:solidFill>
              <a:srgbClr val="000000"/>
            </a:solidFill>
            <a:prstDash val="solid"/>
            <a:round/>
          </a:ln>
        </c:spPr>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crossAx val="223934336"/>
        <c:crosses val="max"/>
        <c:crossBetween val="between"/>
      </c:valAx>
    </c:plotArea>
    <c:legend>
      <c:legendPos val="r"/>
      <c:layout>
        <c:manualLayout>
          <c:xMode val="edge"/>
          <c:yMode val="edge"/>
          <c:x val="0.167857814759915"/>
          <c:y val="0.0394960884486327"/>
          <c:w val="0.719626168224299"/>
          <c:h val="0.121875"/>
        </c:manualLayout>
      </c:layout>
      <c:overlay val="0"/>
      <c:txPr>
        <a:bodyPr rot="0" spcFirstLastPara="0" vertOverflow="ellipsis" vert="horz" wrap="square" anchor="ctr" anchorCtr="1"/>
        <a:lstStyle/>
        <a:p>
          <a:pPr>
            <a:defRPr lang="zh-CN" sz="750" b="0" i="0" u="none" strike="noStrike" kern="1200" baseline="0">
              <a:solidFill>
                <a:srgbClr val="000000"/>
              </a:solidFill>
              <a:latin typeface="Arial" panose="020B0604020202020204" pitchFamily="2"/>
              <a:ea typeface="Arial" panose="020B0604020202020204" pitchFamily="2"/>
              <a:cs typeface="Arial" panose="020B0604020202020204" pitchFamily="2"/>
            </a:defRPr>
          </a:pPr>
        </a:p>
      </c:txPr>
    </c:legend>
    <c:plotVisOnly val="1"/>
    <c:dispBlanksAs val="gap"/>
    <c:showDLblsOverMax val="0"/>
  </c:chart>
  <c:spPr>
    <a:noFill/>
    <a:ln w="6350" cap="flat" cmpd="sng" algn="ctr">
      <a:noFill/>
      <a:prstDash val="solid"/>
      <a:round/>
    </a:ln>
  </c:spPr>
  <c:txPr>
    <a:bodyPr/>
    <a:lstStyle/>
    <a:p>
      <a:pPr>
        <a:defRPr lang="zh-CN" sz="750" b="0" i="0" u="none" strike="noStrike" baseline="0">
          <a:solidFill>
            <a:srgbClr val="000000"/>
          </a:solidFill>
          <a:latin typeface="Arial" panose="020B0604020202020204" pitchFamily="2"/>
          <a:ea typeface="Arial" panose="020B0604020202020204" pitchFamily="2"/>
          <a:cs typeface="Arial" panose="020B0604020202020204" pitchFamily="2"/>
        </a:defRPr>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44B260-3A81-4865-85C7-52295F1EECD2}">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29</Pages>
  <Words>1561</Words>
  <Characters>8901</Characters>
  <Lines>74</Lines>
  <Paragraphs>20</Paragraphs>
  <TotalTime>90</TotalTime>
  <ScaleCrop>false</ScaleCrop>
  <LinksUpToDate>false</LinksUpToDate>
  <CharactersWithSpaces>10442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2022-03-14T06:16:00Z</dcterms:created>
  <dc:creator>Lenovo User</dc:creator>
  <cp:lastModifiedBy>壶水欢歌</cp:lastModifiedBy>
  <cp:lastPrinted>2022-03-16T10:28:00Z</cp:lastPrinted>
  <dcterms:modified xsi:type="dcterms:W3CDTF">2024-03-19T02:06:22Z</dcterms:modified>
  <dc:title>广灵县统计局2010年国民经济和社会发展统计公报</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FB685D1FFAC84244BF707805D412AF0B</vt:lpwstr>
  </property>
</Properties>
</file>